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B160A" w14:textId="59EDF4E1" w:rsidR="00BE14C5" w:rsidRPr="009418B3" w:rsidRDefault="00FC3404" w:rsidP="00A67A87">
      <w:pPr>
        <w:spacing w:line="276" w:lineRule="auto"/>
        <w:jc w:val="both"/>
        <w:rPr>
          <w:rFonts w:cs="Arial"/>
          <w:color w:val="000000" w:themeColor="text1"/>
          <w:szCs w:val="22"/>
        </w:rPr>
      </w:pPr>
      <w:r w:rsidRPr="009418B3">
        <w:rPr>
          <w:rFonts w:eastAsiaTheme="majorEastAsia" w:cs="Arial"/>
          <w:b/>
          <w:bCs/>
          <w:color w:val="000000" w:themeColor="text1"/>
          <w:szCs w:val="22"/>
        </w:rPr>
        <w:t>ACTION MATRIX ON LEGISLATIONS, POLICIES AND REGULATIONS</w:t>
      </w:r>
    </w:p>
    <w:p w14:paraId="00A957ED" w14:textId="37A9BEDC" w:rsidR="00007C92" w:rsidRPr="009418B3" w:rsidRDefault="00FC3404" w:rsidP="00A67A87">
      <w:pPr>
        <w:spacing w:line="276" w:lineRule="auto"/>
        <w:jc w:val="both"/>
        <w:rPr>
          <w:rFonts w:cs="Arial"/>
          <w:b/>
          <w:bCs/>
          <w:color w:val="000000" w:themeColor="text1"/>
          <w:szCs w:val="22"/>
        </w:rPr>
      </w:pPr>
      <w:r w:rsidRPr="009418B3">
        <w:rPr>
          <w:rFonts w:cs="Arial"/>
          <w:color w:val="000000" w:themeColor="text1"/>
          <w:szCs w:val="22"/>
        </w:rPr>
        <w:t xml:space="preserve"> </w:t>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004B0871" w:rsidRPr="009418B3">
        <w:rPr>
          <w:rFonts w:cs="Arial"/>
          <w:color w:val="000000" w:themeColor="text1"/>
          <w:szCs w:val="22"/>
        </w:rPr>
        <w:t xml:space="preserve">              </w:t>
      </w:r>
      <w:r w:rsidR="006E511D">
        <w:rPr>
          <w:rFonts w:cs="Arial"/>
          <w:b/>
          <w:bCs/>
          <w:color w:val="000000" w:themeColor="text1"/>
          <w:szCs w:val="22"/>
        </w:rPr>
        <w:t>MAY</w:t>
      </w:r>
      <w:r w:rsidR="004B0871" w:rsidRPr="009418B3">
        <w:rPr>
          <w:rFonts w:cs="Arial"/>
          <w:b/>
          <w:bCs/>
          <w:color w:val="000000" w:themeColor="text1"/>
          <w:szCs w:val="22"/>
        </w:rPr>
        <w:t xml:space="preserve"> 2020</w:t>
      </w:r>
    </w:p>
    <w:p w14:paraId="7B9ECDD9" w14:textId="15967D1D" w:rsidR="00007C92" w:rsidRPr="009418B3" w:rsidRDefault="00886A5E" w:rsidP="00A67A87">
      <w:pPr>
        <w:spacing w:line="276" w:lineRule="auto"/>
        <w:jc w:val="both"/>
        <w:rPr>
          <w:rFonts w:cs="Arial"/>
          <w:color w:val="000000" w:themeColor="text1"/>
          <w:szCs w:val="22"/>
        </w:rPr>
      </w:pPr>
      <w:r w:rsidRPr="009418B3">
        <w:rPr>
          <w:rFonts w:cs="Arial"/>
          <w:noProof/>
          <w:color w:val="000000" w:themeColor="text1"/>
          <w:szCs w:val="22"/>
          <w:lang w:val="en-ZA" w:eastAsia="en-ZA"/>
        </w:rPr>
        <mc:AlternateContent>
          <mc:Choice Requires="wps">
            <w:drawing>
              <wp:anchor distT="0" distB="0" distL="114300" distR="114300" simplePos="0" relativeHeight="251659264" behindDoc="0" locked="0" layoutInCell="1" allowOverlap="1" wp14:anchorId="3BFB3C15" wp14:editId="587C45BF">
                <wp:simplePos x="0" y="0"/>
                <wp:positionH relativeFrom="column">
                  <wp:posOffset>-245110</wp:posOffset>
                </wp:positionH>
                <wp:positionV relativeFrom="paragraph">
                  <wp:posOffset>177800</wp:posOffset>
                </wp:positionV>
                <wp:extent cx="9186545" cy="45974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86545" cy="459740"/>
                        </a:xfrm>
                        <a:prstGeom prst="rect">
                          <a:avLst/>
                        </a:prstGeom>
                        <a:solidFill>
                          <a:srgbClr val="93A63A"/>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93ED57" w14:textId="238508E2" w:rsidR="00B06C85" w:rsidRPr="00482546" w:rsidRDefault="006E511D" w:rsidP="00482546">
                            <w:pPr>
                              <w:pStyle w:val="Heading2"/>
                            </w:pPr>
                            <w:r>
                              <w:t xml:space="preserve">Revised </w:t>
                            </w:r>
                            <w:r w:rsidR="00EA532C" w:rsidRPr="00EA532C">
                              <w:t>DRAFT DISASTER MANAGEMENT TAX RELIEF BILL</w:t>
                            </w:r>
                            <w:r w:rsidR="00C25809">
                              <w:t>, may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B3C15" id="_x0000_t202" coordsize="21600,21600" o:spt="202" path="m,l,21600r21600,l21600,xe">
                <v:stroke joinstyle="miter"/>
                <v:path gradientshapeok="t" o:connecttype="rect"/>
              </v:shapetype>
              <v:shape id="Text Box 23" o:spid="_x0000_s1026" type="#_x0000_t202" style="position:absolute;left:0;text-align:left;margin-left:-19.3pt;margin-top:14pt;width:723.35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" fillcolor="#93a63a" stroked="f">
                <v:textbox>
                  <w:txbxContent>
                    <w:p w14:paraId="7C93ED57" w14:textId="238508E2" w:rsidR="00B06C85" w:rsidRPr="00482546" w:rsidRDefault="006E511D" w:rsidP="00482546">
                      <w:pPr>
                        <w:pStyle w:val="Heading2"/>
                      </w:pPr>
                      <w:r>
                        <w:t xml:space="preserve">Revised </w:t>
                      </w:r>
                      <w:r w:rsidR="00EA532C" w:rsidRPr="00EA532C">
                        <w:t>DRAFT DISASTER MANAGEMENT TAX RELIEF BILL</w:t>
                      </w:r>
                      <w:r w:rsidR="00C25809">
                        <w:t>, may 2020</w:t>
                      </w:r>
                    </w:p>
                  </w:txbxContent>
                </v:textbox>
                <w10:wrap type="square"/>
              </v:shape>
            </w:pict>
          </mc:Fallback>
        </mc:AlternateContent>
      </w:r>
    </w:p>
    <w:p w14:paraId="0F181E7D" w14:textId="078088B9" w:rsidR="009C0499" w:rsidRPr="006E511D" w:rsidRDefault="00FF5E5C" w:rsidP="006E511D">
      <w:pPr>
        <w:spacing w:line="276" w:lineRule="auto"/>
        <w:jc w:val="both"/>
        <w:rPr>
          <w:rFonts w:cs="Arial"/>
          <w:bCs/>
          <w:color w:val="000000" w:themeColor="text1"/>
          <w:szCs w:val="22"/>
        </w:rPr>
      </w:pPr>
      <w:r w:rsidRPr="009418B3">
        <w:rPr>
          <w:rFonts w:cs="Arial"/>
          <w:bCs/>
          <w:color w:val="000000" w:themeColor="text1"/>
          <w:szCs w:val="22"/>
        </w:rPr>
        <w:t xml:space="preserve"> </w:t>
      </w:r>
    </w:p>
    <w:p w14:paraId="67C86CE3" w14:textId="77777777" w:rsidR="00785D35" w:rsidRPr="00785D35" w:rsidRDefault="00785D35" w:rsidP="00785D35">
      <w:pPr>
        <w:autoSpaceDE w:val="0"/>
        <w:autoSpaceDN w:val="0"/>
        <w:adjustRightInd w:val="0"/>
        <w:rPr>
          <w:rFonts w:ascii="Times New Roman" w:hAnsi="Times New Roman"/>
          <w:color w:val="000000"/>
          <w:sz w:val="23"/>
          <w:szCs w:val="23"/>
          <w:lang w:val="en-ZA" w:eastAsia="en-GB"/>
        </w:rPr>
      </w:pPr>
      <w:r w:rsidRPr="00785D35">
        <w:rPr>
          <w:rFonts w:ascii="Times New Roman" w:hAnsi="Times New Roman"/>
          <w:b/>
          <w:bCs/>
          <w:color w:val="000000"/>
          <w:sz w:val="23"/>
          <w:szCs w:val="23"/>
          <w:lang w:val="en-ZA" w:eastAsia="en-GB"/>
        </w:rPr>
        <w:t xml:space="preserve">GENERAL EXPLANATORY NOTE: </w:t>
      </w:r>
    </w:p>
    <w:p w14:paraId="0F0640AC" w14:textId="22E95598" w:rsidR="00785D35" w:rsidRDefault="00785D35" w:rsidP="00785D35">
      <w:pPr>
        <w:autoSpaceDE w:val="0"/>
        <w:autoSpaceDN w:val="0"/>
        <w:adjustRightInd w:val="0"/>
        <w:rPr>
          <w:rFonts w:ascii="Times New Roman" w:hAnsi="Times New Roman"/>
          <w:color w:val="000000"/>
          <w:sz w:val="23"/>
          <w:szCs w:val="23"/>
          <w:lang w:val="en-ZA" w:eastAsia="en-GB"/>
        </w:rPr>
      </w:pPr>
      <w:proofErr w:type="gramStart"/>
      <w:r w:rsidRPr="00785D35">
        <w:rPr>
          <w:rFonts w:ascii="Times New Roman" w:hAnsi="Times New Roman"/>
          <w:b/>
          <w:bCs/>
          <w:color w:val="000000"/>
          <w:sz w:val="23"/>
          <w:szCs w:val="23"/>
          <w:lang w:val="en-ZA" w:eastAsia="en-GB"/>
        </w:rPr>
        <w:t>[ ]</w:t>
      </w:r>
      <w:proofErr w:type="gramEnd"/>
      <w:r w:rsidRPr="00785D35">
        <w:rPr>
          <w:rFonts w:ascii="Times New Roman" w:hAnsi="Times New Roman"/>
          <w:b/>
          <w:bCs/>
          <w:color w:val="000000"/>
          <w:sz w:val="23"/>
          <w:szCs w:val="23"/>
          <w:lang w:val="en-ZA" w:eastAsia="en-GB"/>
        </w:rPr>
        <w:t xml:space="preserve"> </w:t>
      </w:r>
      <w:r w:rsidRPr="00785D35">
        <w:rPr>
          <w:rFonts w:ascii="Times New Roman" w:hAnsi="Times New Roman"/>
          <w:color w:val="000000"/>
          <w:sz w:val="23"/>
          <w:szCs w:val="23"/>
          <w:lang w:val="en-ZA" w:eastAsia="en-GB"/>
        </w:rPr>
        <w:t xml:space="preserve">Words in bold type in square brackets indicate omissions from existing enactments. </w:t>
      </w:r>
    </w:p>
    <w:p w14:paraId="6C8579D0" w14:textId="77777777" w:rsidR="006E511D" w:rsidRPr="00785D35" w:rsidRDefault="006E511D" w:rsidP="00785D35">
      <w:pPr>
        <w:autoSpaceDE w:val="0"/>
        <w:autoSpaceDN w:val="0"/>
        <w:adjustRightInd w:val="0"/>
        <w:rPr>
          <w:rFonts w:ascii="Times New Roman" w:hAnsi="Times New Roman"/>
          <w:color w:val="000000"/>
          <w:sz w:val="23"/>
          <w:szCs w:val="23"/>
          <w:lang w:val="en-ZA" w:eastAsia="en-GB"/>
        </w:rPr>
      </w:pPr>
    </w:p>
    <w:p w14:paraId="7DEBB1CA" w14:textId="6909C339" w:rsidR="00785D35" w:rsidRDefault="00785D35" w:rsidP="00785D35">
      <w:pPr>
        <w:autoSpaceDE w:val="0"/>
        <w:autoSpaceDN w:val="0"/>
        <w:adjustRightInd w:val="0"/>
        <w:rPr>
          <w:rFonts w:ascii="Times New Roman" w:hAnsi="Times New Roman"/>
          <w:b/>
          <w:bCs/>
          <w:color w:val="000000"/>
          <w:sz w:val="23"/>
          <w:szCs w:val="23"/>
          <w:lang w:val="en-ZA" w:eastAsia="en-GB"/>
        </w:rPr>
      </w:pPr>
      <w:r w:rsidRPr="00785D35">
        <w:rPr>
          <w:rFonts w:ascii="Times New Roman" w:hAnsi="Times New Roman"/>
          <w:b/>
          <w:bCs/>
          <w:color w:val="000000"/>
          <w:sz w:val="23"/>
          <w:szCs w:val="23"/>
          <w:lang w:val="en-ZA" w:eastAsia="en-GB"/>
        </w:rPr>
        <w:t xml:space="preserve">______ Words underlined with a solid line indicate insertions in existing enactments. </w:t>
      </w:r>
    </w:p>
    <w:p w14:paraId="36934D61" w14:textId="77777777" w:rsidR="006E511D" w:rsidRPr="00785D35" w:rsidRDefault="006E511D" w:rsidP="00785D35">
      <w:pPr>
        <w:autoSpaceDE w:val="0"/>
        <w:autoSpaceDN w:val="0"/>
        <w:adjustRightInd w:val="0"/>
        <w:rPr>
          <w:rFonts w:ascii="Times New Roman" w:hAnsi="Times New Roman"/>
          <w:color w:val="000000"/>
          <w:sz w:val="23"/>
          <w:szCs w:val="23"/>
          <w:lang w:val="en-ZA" w:eastAsia="en-GB"/>
        </w:rPr>
      </w:pPr>
    </w:p>
    <w:p w14:paraId="56109222" w14:textId="77777777" w:rsidR="00785D35" w:rsidRPr="00785D35" w:rsidRDefault="00785D35" w:rsidP="00785D35">
      <w:pPr>
        <w:autoSpaceDE w:val="0"/>
        <w:autoSpaceDN w:val="0"/>
        <w:adjustRightInd w:val="0"/>
        <w:rPr>
          <w:rFonts w:ascii="Times New Roman" w:hAnsi="Times New Roman"/>
          <w:color w:val="000000"/>
          <w:sz w:val="48"/>
          <w:szCs w:val="48"/>
          <w:lang w:val="en-ZA" w:eastAsia="en-GB"/>
        </w:rPr>
      </w:pPr>
      <w:r w:rsidRPr="00785D35">
        <w:rPr>
          <w:rFonts w:ascii="Times New Roman" w:hAnsi="Times New Roman"/>
          <w:b/>
          <w:bCs/>
          <w:color w:val="000000"/>
          <w:sz w:val="48"/>
          <w:szCs w:val="48"/>
          <w:lang w:val="en-ZA" w:eastAsia="en-GB"/>
        </w:rPr>
        <w:t xml:space="preserve">BILL </w:t>
      </w:r>
    </w:p>
    <w:p w14:paraId="54C31704" w14:textId="4C0C5CC0" w:rsidR="00785D35" w:rsidRDefault="00785D35" w:rsidP="006E511D">
      <w:pPr>
        <w:autoSpaceDE w:val="0"/>
        <w:autoSpaceDN w:val="0"/>
        <w:adjustRightInd w:val="0"/>
        <w:jc w:val="both"/>
        <w:rPr>
          <w:rFonts w:ascii="Times New Roman" w:hAnsi="Times New Roman"/>
          <w:color w:val="000000"/>
          <w:sz w:val="23"/>
          <w:szCs w:val="23"/>
          <w:lang w:val="en-ZA" w:eastAsia="en-GB"/>
        </w:rPr>
      </w:pPr>
      <w:r w:rsidRPr="00785D35">
        <w:rPr>
          <w:rFonts w:ascii="Times New Roman" w:hAnsi="Times New Roman"/>
          <w:color w:val="000000"/>
          <w:sz w:val="23"/>
          <w:szCs w:val="23"/>
          <w:lang w:val="en-ZA" w:eastAsia="en-GB"/>
        </w:rPr>
        <w:t xml:space="preserve">To amend the Income Tax Act, 1962, so as to amend the Employment Tax Incentive Act, 2013, so as to amend certain provisions to provide for tax relief in respect of the COVID-19 pandemic; to make new provision for the tax treatment of certain organisations for tax relief in respect of the COVID-19 pandemic; to provide for an exemption from liability to pay skills development levy under the Skills Development Levies Act, 1999; and to provide for matters incidental thereto. </w:t>
      </w:r>
    </w:p>
    <w:p w14:paraId="114F1BC7" w14:textId="77777777" w:rsidR="006E511D" w:rsidRPr="00785D35" w:rsidRDefault="006E511D" w:rsidP="006E511D">
      <w:pPr>
        <w:autoSpaceDE w:val="0"/>
        <w:autoSpaceDN w:val="0"/>
        <w:adjustRightInd w:val="0"/>
        <w:jc w:val="both"/>
        <w:rPr>
          <w:rFonts w:ascii="Times New Roman" w:hAnsi="Times New Roman"/>
          <w:color w:val="000000"/>
          <w:sz w:val="23"/>
          <w:szCs w:val="23"/>
          <w:lang w:val="en-ZA" w:eastAsia="en-GB"/>
        </w:rPr>
      </w:pPr>
    </w:p>
    <w:p w14:paraId="5B56C72C" w14:textId="77777777" w:rsidR="00785D35" w:rsidRPr="00785D35" w:rsidRDefault="00785D35" w:rsidP="006E511D">
      <w:pPr>
        <w:autoSpaceDE w:val="0"/>
        <w:autoSpaceDN w:val="0"/>
        <w:adjustRightInd w:val="0"/>
        <w:jc w:val="both"/>
        <w:rPr>
          <w:rFonts w:ascii="Times New Roman" w:hAnsi="Times New Roman"/>
          <w:color w:val="000000"/>
          <w:sz w:val="28"/>
          <w:szCs w:val="28"/>
          <w:lang w:val="en-ZA" w:eastAsia="en-GB"/>
        </w:rPr>
      </w:pPr>
      <w:r w:rsidRPr="00785D35">
        <w:rPr>
          <w:rFonts w:ascii="Times New Roman" w:hAnsi="Times New Roman"/>
          <w:b/>
          <w:bCs/>
          <w:color w:val="000000"/>
          <w:sz w:val="28"/>
          <w:szCs w:val="28"/>
          <w:lang w:val="en-ZA" w:eastAsia="en-GB"/>
        </w:rPr>
        <w:t xml:space="preserve">PREAMBLE </w:t>
      </w:r>
    </w:p>
    <w:p w14:paraId="2B23D135" w14:textId="579F1959" w:rsidR="00785D35" w:rsidRDefault="00785D35" w:rsidP="006E511D">
      <w:pPr>
        <w:autoSpaceDE w:val="0"/>
        <w:autoSpaceDN w:val="0"/>
        <w:adjustRightInd w:val="0"/>
        <w:jc w:val="both"/>
        <w:rPr>
          <w:rFonts w:ascii="Times New Roman" w:hAnsi="Times New Roman"/>
          <w:color w:val="000000"/>
          <w:sz w:val="23"/>
          <w:szCs w:val="23"/>
          <w:lang w:val="en-ZA" w:eastAsia="en-GB"/>
        </w:rPr>
      </w:pPr>
      <w:r w:rsidRPr="00785D35">
        <w:rPr>
          <w:rFonts w:ascii="Times New Roman" w:hAnsi="Times New Roman"/>
          <w:b/>
          <w:bCs/>
          <w:color w:val="000000"/>
          <w:sz w:val="23"/>
          <w:szCs w:val="23"/>
          <w:lang w:val="en-ZA" w:eastAsia="en-GB"/>
        </w:rPr>
        <w:t xml:space="preserve">SINCE </w:t>
      </w:r>
      <w:r w:rsidRPr="00785D35">
        <w:rPr>
          <w:rFonts w:ascii="Times New Roman" w:hAnsi="Times New Roman"/>
          <w:color w:val="000000"/>
          <w:sz w:val="23"/>
          <w:szCs w:val="23"/>
          <w:lang w:val="en-ZA" w:eastAsia="en-GB"/>
        </w:rPr>
        <w:t xml:space="preserve">Government implemented measures to combat the worldwide COVID-19 pandemic within the Republic of South </w:t>
      </w:r>
      <w:proofErr w:type="gramStart"/>
      <w:r w:rsidRPr="00785D35">
        <w:rPr>
          <w:rFonts w:ascii="Times New Roman" w:hAnsi="Times New Roman"/>
          <w:color w:val="000000"/>
          <w:sz w:val="23"/>
          <w:szCs w:val="23"/>
          <w:lang w:val="en-ZA" w:eastAsia="en-GB"/>
        </w:rPr>
        <w:t>Africa;</w:t>
      </w:r>
      <w:proofErr w:type="gramEnd"/>
      <w:r w:rsidRPr="00785D35">
        <w:rPr>
          <w:rFonts w:ascii="Times New Roman" w:hAnsi="Times New Roman"/>
          <w:color w:val="000000"/>
          <w:sz w:val="23"/>
          <w:szCs w:val="23"/>
          <w:lang w:val="en-ZA" w:eastAsia="en-GB"/>
        </w:rPr>
        <w:t xml:space="preserve"> </w:t>
      </w:r>
    </w:p>
    <w:p w14:paraId="0D9C3DAE" w14:textId="77777777" w:rsidR="006E511D" w:rsidRPr="00785D35" w:rsidRDefault="006E511D" w:rsidP="006E511D">
      <w:pPr>
        <w:autoSpaceDE w:val="0"/>
        <w:autoSpaceDN w:val="0"/>
        <w:adjustRightInd w:val="0"/>
        <w:jc w:val="both"/>
        <w:rPr>
          <w:rFonts w:ascii="Times New Roman" w:hAnsi="Times New Roman"/>
          <w:color w:val="000000"/>
          <w:sz w:val="23"/>
          <w:szCs w:val="23"/>
          <w:lang w:val="en-ZA" w:eastAsia="en-GB"/>
        </w:rPr>
      </w:pPr>
    </w:p>
    <w:p w14:paraId="181D9926" w14:textId="3DF70797" w:rsidR="00785D35" w:rsidRDefault="00785D35" w:rsidP="006E511D">
      <w:pPr>
        <w:autoSpaceDE w:val="0"/>
        <w:autoSpaceDN w:val="0"/>
        <w:adjustRightInd w:val="0"/>
        <w:jc w:val="both"/>
        <w:rPr>
          <w:rFonts w:ascii="Times New Roman" w:hAnsi="Times New Roman"/>
          <w:color w:val="000000"/>
          <w:sz w:val="23"/>
          <w:szCs w:val="23"/>
          <w:lang w:val="en-ZA" w:eastAsia="en-GB"/>
        </w:rPr>
      </w:pPr>
      <w:r w:rsidRPr="00785D35">
        <w:rPr>
          <w:rFonts w:ascii="Times New Roman" w:hAnsi="Times New Roman"/>
          <w:b/>
          <w:bCs/>
          <w:color w:val="000000"/>
          <w:sz w:val="23"/>
          <w:szCs w:val="23"/>
          <w:lang w:val="en-ZA" w:eastAsia="en-GB"/>
        </w:rPr>
        <w:t xml:space="preserve">AND SINCE </w:t>
      </w:r>
      <w:r w:rsidRPr="00785D35">
        <w:rPr>
          <w:rFonts w:ascii="Times New Roman" w:hAnsi="Times New Roman"/>
          <w:color w:val="000000"/>
          <w:sz w:val="23"/>
          <w:szCs w:val="23"/>
          <w:lang w:val="en-ZA" w:eastAsia="en-GB"/>
        </w:rPr>
        <w:t xml:space="preserve">Government is desirous to put measures in place to mitigate the economic impact of the COVID-19 pandemic and to devise a set of interventions that may help to cushion society from these economic </w:t>
      </w:r>
      <w:proofErr w:type="gramStart"/>
      <w:r w:rsidRPr="00785D35">
        <w:rPr>
          <w:rFonts w:ascii="Times New Roman" w:hAnsi="Times New Roman"/>
          <w:color w:val="000000"/>
          <w:sz w:val="23"/>
          <w:szCs w:val="23"/>
          <w:lang w:val="en-ZA" w:eastAsia="en-GB"/>
        </w:rPr>
        <w:t>difficulties;</w:t>
      </w:r>
      <w:proofErr w:type="gramEnd"/>
      <w:r w:rsidRPr="00785D35">
        <w:rPr>
          <w:rFonts w:ascii="Times New Roman" w:hAnsi="Times New Roman"/>
          <w:color w:val="000000"/>
          <w:sz w:val="23"/>
          <w:szCs w:val="23"/>
          <w:lang w:val="en-ZA" w:eastAsia="en-GB"/>
        </w:rPr>
        <w:t xml:space="preserve"> </w:t>
      </w:r>
    </w:p>
    <w:p w14:paraId="48EAFB5B" w14:textId="77777777" w:rsidR="006E511D" w:rsidRPr="00785D35" w:rsidRDefault="006E511D" w:rsidP="006E511D">
      <w:pPr>
        <w:autoSpaceDE w:val="0"/>
        <w:autoSpaceDN w:val="0"/>
        <w:adjustRightInd w:val="0"/>
        <w:jc w:val="both"/>
        <w:rPr>
          <w:rFonts w:ascii="Times New Roman" w:hAnsi="Times New Roman"/>
          <w:color w:val="000000"/>
          <w:sz w:val="23"/>
          <w:szCs w:val="23"/>
          <w:lang w:val="en-ZA" w:eastAsia="en-GB"/>
        </w:rPr>
      </w:pPr>
    </w:p>
    <w:p w14:paraId="428917CD" w14:textId="61695AB8" w:rsidR="00785D35" w:rsidRDefault="00785D35" w:rsidP="006E511D">
      <w:pPr>
        <w:autoSpaceDE w:val="0"/>
        <w:autoSpaceDN w:val="0"/>
        <w:adjustRightInd w:val="0"/>
        <w:jc w:val="both"/>
        <w:rPr>
          <w:rFonts w:ascii="Times New Roman" w:hAnsi="Times New Roman"/>
          <w:color w:val="000000"/>
          <w:sz w:val="23"/>
          <w:szCs w:val="23"/>
          <w:lang w:val="en-ZA" w:eastAsia="en-GB"/>
        </w:rPr>
      </w:pPr>
      <w:r w:rsidRPr="00785D35">
        <w:rPr>
          <w:rFonts w:ascii="Times New Roman" w:hAnsi="Times New Roman"/>
          <w:b/>
          <w:bCs/>
          <w:color w:val="000000"/>
          <w:sz w:val="23"/>
          <w:szCs w:val="23"/>
          <w:lang w:val="en-ZA" w:eastAsia="en-GB"/>
        </w:rPr>
        <w:t xml:space="preserve">AND SINCE </w:t>
      </w:r>
      <w:r w:rsidRPr="00785D35">
        <w:rPr>
          <w:rFonts w:ascii="Times New Roman" w:hAnsi="Times New Roman"/>
          <w:color w:val="000000"/>
          <w:sz w:val="23"/>
          <w:szCs w:val="23"/>
          <w:lang w:val="en-ZA" w:eastAsia="en-GB"/>
        </w:rPr>
        <w:t xml:space="preserve">financial commitments have been made to assist small businesses and their employees affected by the COVID-19 pandemic, Government is desirous of ensuring that those financial commitments have the maximum beneficial results, </w:t>
      </w:r>
    </w:p>
    <w:p w14:paraId="21CA2C2C" w14:textId="77777777" w:rsidR="006E511D" w:rsidRPr="00785D35" w:rsidRDefault="006E511D" w:rsidP="006E511D">
      <w:pPr>
        <w:autoSpaceDE w:val="0"/>
        <w:autoSpaceDN w:val="0"/>
        <w:adjustRightInd w:val="0"/>
        <w:jc w:val="both"/>
        <w:rPr>
          <w:rFonts w:ascii="Times New Roman" w:hAnsi="Times New Roman"/>
          <w:color w:val="000000"/>
          <w:sz w:val="23"/>
          <w:szCs w:val="23"/>
          <w:lang w:val="en-ZA" w:eastAsia="en-GB"/>
        </w:rPr>
      </w:pPr>
    </w:p>
    <w:p w14:paraId="43819951" w14:textId="79B9A12E" w:rsidR="009C0499" w:rsidRDefault="006E511D" w:rsidP="006E511D">
      <w:pPr>
        <w:spacing w:line="200" w:lineRule="exact"/>
        <w:jc w:val="both"/>
        <w:rPr>
          <w:rFonts w:ascii="Times New Roman" w:eastAsia="Times New Roman" w:hAnsi="Times New Roman"/>
        </w:rPr>
      </w:pPr>
      <w:r>
        <w:rPr>
          <w:rFonts w:ascii="Times New Roman" w:hAnsi="Times New Roman"/>
          <w:color w:val="000000"/>
          <w:sz w:val="23"/>
          <w:szCs w:val="23"/>
          <w:lang w:val="en-ZA" w:eastAsia="en-GB"/>
        </w:rPr>
        <w:t>B</w:t>
      </w:r>
      <w:r w:rsidR="00785D35" w:rsidRPr="00785D35">
        <w:rPr>
          <w:rFonts w:ascii="Times New Roman" w:hAnsi="Times New Roman"/>
          <w:color w:val="000000"/>
          <w:sz w:val="23"/>
          <w:szCs w:val="23"/>
          <w:lang w:val="en-ZA" w:eastAsia="en-GB"/>
        </w:rPr>
        <w:t>E IT THEREFORE ENACTED by the Parliament of the Republic of South Africa, as follows:</w:t>
      </w:r>
    </w:p>
    <w:p w14:paraId="52653110" w14:textId="77777777" w:rsidR="009C0499" w:rsidRPr="009418B3" w:rsidRDefault="009C0499" w:rsidP="003A0027">
      <w:pPr>
        <w:pStyle w:val="Default"/>
        <w:jc w:val="center"/>
        <w:rPr>
          <w:sz w:val="22"/>
          <w:szCs w:val="22"/>
        </w:rPr>
      </w:pPr>
    </w:p>
    <w:p w14:paraId="187480C2" w14:textId="77777777" w:rsidR="00715338" w:rsidRPr="009418B3" w:rsidRDefault="00715338" w:rsidP="00715338">
      <w:pPr>
        <w:spacing w:line="276" w:lineRule="auto"/>
        <w:jc w:val="both"/>
        <w:rPr>
          <w:rFonts w:cs="Arial"/>
          <w:bCs/>
          <w:color w:val="000000" w:themeColor="text1"/>
          <w:szCs w:val="22"/>
          <w:lang w:val="en-ZA"/>
        </w:rPr>
      </w:pPr>
    </w:p>
    <w:tbl>
      <w:tblPr>
        <w:tblStyle w:val="TableGrid"/>
        <w:tblW w:w="0" w:type="auto"/>
        <w:tblLook w:val="04A0" w:firstRow="1" w:lastRow="0" w:firstColumn="1" w:lastColumn="0" w:noHBand="0" w:noVBand="1"/>
      </w:tblPr>
      <w:tblGrid>
        <w:gridCol w:w="6425"/>
        <w:gridCol w:w="4135"/>
        <w:gridCol w:w="3548"/>
      </w:tblGrid>
      <w:tr w:rsidR="00C25809" w:rsidRPr="00C25809" w14:paraId="6920C934" w14:textId="77777777" w:rsidTr="00C25809">
        <w:trPr>
          <w:trHeight w:val="567"/>
          <w:tblHeader/>
        </w:trPr>
        <w:tc>
          <w:tcPr>
            <w:tcW w:w="6597" w:type="dxa"/>
            <w:shd w:val="clear" w:color="auto" w:fill="A8D08D" w:themeFill="accent6" w:themeFillTint="99"/>
            <w:vAlign w:val="center"/>
          </w:tcPr>
          <w:p w14:paraId="4E221A4A" w14:textId="6F9FCD41" w:rsidR="006E511D" w:rsidRPr="00C25809" w:rsidRDefault="006E511D" w:rsidP="006E511D">
            <w:pPr>
              <w:spacing w:line="276" w:lineRule="auto"/>
              <w:jc w:val="both"/>
              <w:rPr>
                <w:rFonts w:cs="Arial"/>
                <w:b/>
                <w:color w:val="000000" w:themeColor="text1"/>
                <w:szCs w:val="22"/>
              </w:rPr>
            </w:pPr>
            <w:r w:rsidRPr="00C25809">
              <w:rPr>
                <w:rFonts w:cs="Arial"/>
                <w:b/>
                <w:color w:val="000000" w:themeColor="text1"/>
                <w:szCs w:val="22"/>
              </w:rPr>
              <w:lastRenderedPageBreak/>
              <w:t>Draft Disaster Management Tax Relief Administration Bill, 2020</w:t>
            </w:r>
          </w:p>
        </w:tc>
        <w:tc>
          <w:tcPr>
            <w:tcW w:w="4253" w:type="dxa"/>
            <w:shd w:val="clear" w:color="auto" w:fill="A8D08D" w:themeFill="accent6" w:themeFillTint="99"/>
            <w:vAlign w:val="center"/>
          </w:tcPr>
          <w:p w14:paraId="0D57614D" w14:textId="60923624" w:rsidR="006E511D" w:rsidRPr="00C25809" w:rsidRDefault="006E511D" w:rsidP="006E511D">
            <w:pPr>
              <w:spacing w:line="276" w:lineRule="auto"/>
              <w:jc w:val="both"/>
              <w:rPr>
                <w:rFonts w:cs="Arial"/>
                <w:b/>
                <w:color w:val="000000" w:themeColor="text1"/>
                <w:szCs w:val="22"/>
              </w:rPr>
            </w:pPr>
            <w:r w:rsidRPr="00C25809">
              <w:rPr>
                <w:rFonts w:cs="Arial"/>
                <w:b/>
                <w:color w:val="000000" w:themeColor="text1"/>
                <w:szCs w:val="22"/>
              </w:rPr>
              <w:t>Member Position</w:t>
            </w:r>
          </w:p>
        </w:tc>
        <w:tc>
          <w:tcPr>
            <w:tcW w:w="3623" w:type="dxa"/>
            <w:shd w:val="clear" w:color="auto" w:fill="A8D08D" w:themeFill="accent6" w:themeFillTint="99"/>
            <w:vAlign w:val="center"/>
          </w:tcPr>
          <w:p w14:paraId="6C3C8755" w14:textId="6433E2E9" w:rsidR="006E511D" w:rsidRPr="00C25809" w:rsidRDefault="006E511D" w:rsidP="006E511D">
            <w:pPr>
              <w:spacing w:line="276" w:lineRule="auto"/>
              <w:jc w:val="both"/>
              <w:rPr>
                <w:rFonts w:cs="Arial"/>
                <w:b/>
                <w:color w:val="000000" w:themeColor="text1"/>
                <w:szCs w:val="22"/>
              </w:rPr>
            </w:pPr>
            <w:r w:rsidRPr="00C25809">
              <w:rPr>
                <w:rFonts w:cs="Arial"/>
                <w:b/>
                <w:color w:val="000000" w:themeColor="text1"/>
                <w:szCs w:val="22"/>
              </w:rPr>
              <w:t>Consolidated summary</w:t>
            </w:r>
          </w:p>
        </w:tc>
      </w:tr>
      <w:tr w:rsidR="00C25809" w:rsidRPr="00C25809" w14:paraId="5AF3B448" w14:textId="77777777" w:rsidTr="00C25809">
        <w:trPr>
          <w:trHeight w:val="340"/>
        </w:trPr>
        <w:tc>
          <w:tcPr>
            <w:tcW w:w="14473" w:type="dxa"/>
            <w:gridSpan w:val="3"/>
            <w:shd w:val="clear" w:color="auto" w:fill="E2EFD9" w:themeFill="accent6" w:themeFillTint="33"/>
            <w:vAlign w:val="center"/>
          </w:tcPr>
          <w:p w14:paraId="08846A6E" w14:textId="7459EF93" w:rsidR="006E511D" w:rsidRPr="00C25809" w:rsidRDefault="006E511D" w:rsidP="006E511D">
            <w:pPr>
              <w:spacing w:line="0" w:lineRule="atLeast"/>
              <w:rPr>
                <w:rFonts w:eastAsia="Arial" w:cs="Arial"/>
                <w:b/>
                <w:color w:val="000000" w:themeColor="text1"/>
                <w:szCs w:val="22"/>
              </w:rPr>
            </w:pPr>
            <w:r w:rsidRPr="00C25809">
              <w:rPr>
                <w:rFonts w:cs="Arial"/>
                <w:b/>
                <w:bCs/>
                <w:color w:val="000000" w:themeColor="text1"/>
                <w:szCs w:val="22"/>
              </w:rPr>
              <w:t>Interpretation</w:t>
            </w:r>
          </w:p>
        </w:tc>
      </w:tr>
      <w:tr w:rsidR="00C25809" w:rsidRPr="00C25809" w14:paraId="4F8C3328" w14:textId="77777777" w:rsidTr="00C25809">
        <w:trPr>
          <w:trHeight w:val="340"/>
        </w:trPr>
        <w:tc>
          <w:tcPr>
            <w:tcW w:w="6597" w:type="dxa"/>
            <w:vAlign w:val="center"/>
          </w:tcPr>
          <w:p w14:paraId="52582272" w14:textId="1FAAE597" w:rsidR="006E511D" w:rsidRPr="00C25809" w:rsidRDefault="006E511D" w:rsidP="006E511D">
            <w:pPr>
              <w:autoSpaceDE w:val="0"/>
              <w:autoSpaceDN w:val="0"/>
              <w:adjustRightInd w:val="0"/>
              <w:spacing w:line="276" w:lineRule="auto"/>
              <w:jc w:val="both"/>
              <w:rPr>
                <w:rFonts w:cs="Arial"/>
                <w:color w:val="000000" w:themeColor="text1"/>
                <w:szCs w:val="22"/>
                <w:lang w:val="en-ZA" w:eastAsia="en-GB"/>
              </w:rPr>
            </w:pPr>
            <w:r w:rsidRPr="00C25809">
              <w:rPr>
                <w:rFonts w:cs="Arial"/>
                <w:b/>
                <w:bCs/>
                <w:color w:val="000000" w:themeColor="text1"/>
                <w:szCs w:val="22"/>
              </w:rPr>
              <w:t xml:space="preserve">1. </w:t>
            </w:r>
            <w:r w:rsidRPr="00C25809">
              <w:rPr>
                <w:rFonts w:cs="Arial"/>
                <w:color w:val="000000" w:themeColor="text1"/>
                <w:szCs w:val="22"/>
              </w:rPr>
              <w:t>In this Act, unless the context indicates otherwise—</w:t>
            </w:r>
          </w:p>
        </w:tc>
        <w:tc>
          <w:tcPr>
            <w:tcW w:w="4253" w:type="dxa"/>
            <w:vAlign w:val="center"/>
          </w:tcPr>
          <w:p w14:paraId="1A2E45A9" w14:textId="77777777" w:rsidR="006E511D" w:rsidRPr="00C25809" w:rsidRDefault="006E511D" w:rsidP="006E511D">
            <w:pPr>
              <w:spacing w:line="276" w:lineRule="auto"/>
              <w:jc w:val="both"/>
              <w:rPr>
                <w:rFonts w:cs="Arial"/>
                <w:color w:val="000000" w:themeColor="text1"/>
                <w:szCs w:val="22"/>
              </w:rPr>
            </w:pPr>
          </w:p>
        </w:tc>
        <w:tc>
          <w:tcPr>
            <w:tcW w:w="3623" w:type="dxa"/>
            <w:vAlign w:val="center"/>
          </w:tcPr>
          <w:p w14:paraId="7C331A7D" w14:textId="77777777" w:rsidR="006E511D" w:rsidRPr="00C25809" w:rsidRDefault="006E511D" w:rsidP="006E511D">
            <w:pPr>
              <w:spacing w:line="276" w:lineRule="auto"/>
              <w:jc w:val="both"/>
              <w:rPr>
                <w:rFonts w:cs="Arial"/>
                <w:color w:val="000000" w:themeColor="text1"/>
                <w:szCs w:val="22"/>
              </w:rPr>
            </w:pPr>
          </w:p>
        </w:tc>
      </w:tr>
      <w:tr w:rsidR="00C25809" w:rsidRPr="00C25809" w14:paraId="47C85385" w14:textId="77777777" w:rsidTr="00C25809">
        <w:trPr>
          <w:trHeight w:val="340"/>
        </w:trPr>
        <w:tc>
          <w:tcPr>
            <w:tcW w:w="6597" w:type="dxa"/>
            <w:vAlign w:val="center"/>
          </w:tcPr>
          <w:p w14:paraId="1EE69F63" w14:textId="1BE2DA8C" w:rsidR="006E511D" w:rsidRPr="00C25809" w:rsidRDefault="006E511D" w:rsidP="006E511D">
            <w:pPr>
              <w:spacing w:line="0" w:lineRule="atLeast"/>
              <w:rPr>
                <w:rFonts w:eastAsia="Arial" w:cs="Arial"/>
                <w:color w:val="000000" w:themeColor="text1"/>
                <w:szCs w:val="22"/>
              </w:rPr>
            </w:pPr>
            <w:r w:rsidRPr="00C25809">
              <w:rPr>
                <w:rFonts w:cs="Arial"/>
                <w:b/>
                <w:bCs/>
                <w:color w:val="000000" w:themeColor="text1"/>
                <w:szCs w:val="22"/>
              </w:rPr>
              <w:t>“COVID-19 disaster relief organisation</w:t>
            </w:r>
            <w:r w:rsidRPr="00C25809">
              <w:rPr>
                <w:rFonts w:cs="Arial"/>
                <w:color w:val="000000" w:themeColor="text1"/>
                <w:szCs w:val="22"/>
              </w:rPr>
              <w:t>” means any non-profit company as defined in section 1 of the Companies Act, 2008 (Act No. 71 of 2008), any trust, or any association of persons that has been incorporated, formed or established in the Republic that carries on activities for the purposes of disaster relief in respect of the COVID-19 pandemic, declared a national disaster on 15 March 2020 by the Minister of Cooperative Governance and Traditional Affairs under section 27(1) of the Disaster Management Act, 2002 (Act No. 57 of 2002);</w:t>
            </w:r>
          </w:p>
        </w:tc>
        <w:tc>
          <w:tcPr>
            <w:tcW w:w="4253" w:type="dxa"/>
            <w:vAlign w:val="center"/>
          </w:tcPr>
          <w:p w14:paraId="107D52AA" w14:textId="77777777" w:rsidR="006E511D" w:rsidRPr="00C25809" w:rsidRDefault="006E511D" w:rsidP="006E511D">
            <w:pPr>
              <w:spacing w:line="276" w:lineRule="auto"/>
              <w:jc w:val="both"/>
              <w:rPr>
                <w:rFonts w:cs="Arial"/>
                <w:color w:val="000000" w:themeColor="text1"/>
                <w:szCs w:val="22"/>
              </w:rPr>
            </w:pPr>
          </w:p>
        </w:tc>
        <w:tc>
          <w:tcPr>
            <w:tcW w:w="3623" w:type="dxa"/>
            <w:vAlign w:val="center"/>
          </w:tcPr>
          <w:p w14:paraId="32D8F1FD" w14:textId="77777777" w:rsidR="006E511D" w:rsidRPr="00C25809" w:rsidRDefault="006E511D" w:rsidP="006E511D">
            <w:pPr>
              <w:spacing w:line="276" w:lineRule="auto"/>
              <w:jc w:val="both"/>
              <w:rPr>
                <w:rFonts w:cs="Arial"/>
                <w:color w:val="000000" w:themeColor="text1"/>
                <w:szCs w:val="22"/>
              </w:rPr>
            </w:pPr>
          </w:p>
        </w:tc>
      </w:tr>
      <w:tr w:rsidR="00C25809" w:rsidRPr="00C25809" w14:paraId="75A796C2" w14:textId="77777777" w:rsidTr="00C25809">
        <w:trPr>
          <w:trHeight w:val="340"/>
        </w:trPr>
        <w:tc>
          <w:tcPr>
            <w:tcW w:w="6597" w:type="dxa"/>
            <w:vAlign w:val="center"/>
          </w:tcPr>
          <w:p w14:paraId="2869D295" w14:textId="2E351087" w:rsidR="006E511D" w:rsidRPr="00C25809" w:rsidRDefault="006E511D" w:rsidP="006E511D">
            <w:pPr>
              <w:tabs>
                <w:tab w:val="left" w:pos="1133"/>
              </w:tabs>
              <w:spacing w:line="276" w:lineRule="auto"/>
              <w:ind w:right="6"/>
              <w:jc w:val="both"/>
              <w:rPr>
                <w:rFonts w:eastAsia="Arial" w:cs="Arial"/>
                <w:iCs/>
                <w:color w:val="000000" w:themeColor="text1"/>
                <w:szCs w:val="22"/>
              </w:rPr>
            </w:pPr>
            <w:r w:rsidRPr="00C25809">
              <w:rPr>
                <w:rFonts w:cs="Arial"/>
                <w:b/>
                <w:bCs/>
                <w:color w:val="000000" w:themeColor="text1"/>
                <w:szCs w:val="22"/>
              </w:rPr>
              <w:t xml:space="preserve">“Solidarity Fund” </w:t>
            </w:r>
            <w:r w:rsidRPr="00C25809">
              <w:rPr>
                <w:rFonts w:cs="Arial"/>
                <w:color w:val="000000" w:themeColor="text1"/>
                <w:szCs w:val="22"/>
              </w:rPr>
              <w:t>means the Solidarity Response Fund, registered with the Companies and Intellectual Property Commission as a non-profit company under registration number 2020/179561/08; and</w:t>
            </w:r>
          </w:p>
        </w:tc>
        <w:tc>
          <w:tcPr>
            <w:tcW w:w="4253" w:type="dxa"/>
            <w:vAlign w:val="center"/>
          </w:tcPr>
          <w:p w14:paraId="7EC05B1E" w14:textId="77777777" w:rsidR="006E511D" w:rsidRPr="00C25809" w:rsidRDefault="006E511D" w:rsidP="006E511D">
            <w:pPr>
              <w:spacing w:line="276" w:lineRule="auto"/>
              <w:jc w:val="both"/>
              <w:rPr>
                <w:rFonts w:cs="Arial"/>
                <w:color w:val="000000" w:themeColor="text1"/>
                <w:szCs w:val="22"/>
              </w:rPr>
            </w:pPr>
          </w:p>
        </w:tc>
        <w:tc>
          <w:tcPr>
            <w:tcW w:w="3623" w:type="dxa"/>
            <w:vAlign w:val="center"/>
          </w:tcPr>
          <w:p w14:paraId="3474888F" w14:textId="77777777" w:rsidR="006E511D" w:rsidRPr="00C25809" w:rsidRDefault="006E511D" w:rsidP="006E511D">
            <w:pPr>
              <w:spacing w:line="276" w:lineRule="auto"/>
              <w:jc w:val="both"/>
              <w:rPr>
                <w:rFonts w:cs="Arial"/>
                <w:color w:val="000000" w:themeColor="text1"/>
                <w:szCs w:val="22"/>
              </w:rPr>
            </w:pPr>
          </w:p>
        </w:tc>
      </w:tr>
      <w:tr w:rsidR="00C25809" w:rsidRPr="00C25809" w14:paraId="6D8197A0" w14:textId="77777777" w:rsidTr="00C25809">
        <w:trPr>
          <w:trHeight w:val="340"/>
        </w:trPr>
        <w:tc>
          <w:tcPr>
            <w:tcW w:w="6597" w:type="dxa"/>
            <w:vAlign w:val="center"/>
          </w:tcPr>
          <w:p w14:paraId="6766FA1D" w14:textId="50D4B9D0" w:rsidR="006E511D" w:rsidRPr="00C25809" w:rsidRDefault="006E511D" w:rsidP="006E511D">
            <w:pPr>
              <w:rPr>
                <w:rFonts w:cs="Arial"/>
                <w:color w:val="000000" w:themeColor="text1"/>
                <w:szCs w:val="22"/>
                <w:lang w:eastAsia="en-GB"/>
              </w:rPr>
            </w:pPr>
            <w:r w:rsidRPr="00C25809">
              <w:rPr>
                <w:rFonts w:cs="Arial"/>
                <w:b/>
                <w:bCs/>
                <w:color w:val="000000" w:themeColor="text1"/>
                <w:szCs w:val="22"/>
              </w:rPr>
              <w:t xml:space="preserve">“Income Tax Act” </w:t>
            </w:r>
            <w:r w:rsidRPr="00C25809">
              <w:rPr>
                <w:rFonts w:cs="Arial"/>
                <w:color w:val="000000" w:themeColor="text1"/>
                <w:szCs w:val="22"/>
              </w:rPr>
              <w:t>means the Income Tax Act, 1962 (Act No. 58 of 1962).</w:t>
            </w:r>
          </w:p>
        </w:tc>
        <w:tc>
          <w:tcPr>
            <w:tcW w:w="4253" w:type="dxa"/>
            <w:vAlign w:val="center"/>
          </w:tcPr>
          <w:p w14:paraId="7496112F" w14:textId="77777777" w:rsidR="006E511D" w:rsidRPr="00C25809" w:rsidRDefault="006E511D" w:rsidP="006E511D">
            <w:pPr>
              <w:spacing w:line="276" w:lineRule="auto"/>
              <w:jc w:val="both"/>
              <w:rPr>
                <w:rFonts w:cs="Arial"/>
                <w:color w:val="000000" w:themeColor="text1"/>
                <w:szCs w:val="22"/>
              </w:rPr>
            </w:pPr>
          </w:p>
        </w:tc>
        <w:tc>
          <w:tcPr>
            <w:tcW w:w="3623" w:type="dxa"/>
            <w:vAlign w:val="center"/>
          </w:tcPr>
          <w:p w14:paraId="3C1E326F" w14:textId="77777777" w:rsidR="006E511D" w:rsidRPr="00C25809" w:rsidRDefault="006E511D" w:rsidP="006E511D">
            <w:pPr>
              <w:spacing w:line="276" w:lineRule="auto"/>
              <w:jc w:val="both"/>
              <w:rPr>
                <w:rFonts w:cs="Arial"/>
                <w:color w:val="000000" w:themeColor="text1"/>
                <w:szCs w:val="22"/>
              </w:rPr>
            </w:pPr>
          </w:p>
        </w:tc>
      </w:tr>
      <w:tr w:rsidR="00C25809" w:rsidRPr="00C25809" w14:paraId="4670491D" w14:textId="77777777" w:rsidTr="00C25809">
        <w:trPr>
          <w:trHeight w:val="340"/>
        </w:trPr>
        <w:tc>
          <w:tcPr>
            <w:tcW w:w="14473" w:type="dxa"/>
            <w:gridSpan w:val="3"/>
            <w:shd w:val="clear" w:color="auto" w:fill="C5E0B3" w:themeFill="accent6" w:themeFillTint="66"/>
            <w:vAlign w:val="center"/>
          </w:tcPr>
          <w:p w14:paraId="74DFBD5B" w14:textId="6A1E4F3B" w:rsidR="006E511D" w:rsidRPr="00C25809" w:rsidRDefault="006E511D" w:rsidP="006E511D">
            <w:pPr>
              <w:spacing w:line="0" w:lineRule="atLeast"/>
              <w:rPr>
                <w:rFonts w:eastAsia="Arial" w:cs="Arial"/>
                <w:b/>
                <w:color w:val="000000" w:themeColor="text1"/>
                <w:szCs w:val="22"/>
              </w:rPr>
            </w:pPr>
            <w:r w:rsidRPr="00C25809">
              <w:rPr>
                <w:rFonts w:cs="Arial"/>
                <w:b/>
                <w:bCs/>
                <w:color w:val="000000" w:themeColor="text1"/>
                <w:szCs w:val="22"/>
              </w:rPr>
              <w:t>Amendment of section 1 of Act 26 of 2013, as amended by section 112 of Act 43 of 2014, section 93 of Act 15 of 2016 and section 78 of Act 34 of 2019</w:t>
            </w:r>
          </w:p>
        </w:tc>
      </w:tr>
      <w:tr w:rsidR="00C25809" w:rsidRPr="00C25809" w14:paraId="2F7A811A" w14:textId="77777777" w:rsidTr="00C25809">
        <w:trPr>
          <w:trHeight w:val="340"/>
        </w:trPr>
        <w:tc>
          <w:tcPr>
            <w:tcW w:w="6597" w:type="dxa"/>
            <w:vAlign w:val="center"/>
          </w:tcPr>
          <w:p w14:paraId="5CB1BD84" w14:textId="588C41FD" w:rsidR="006E511D" w:rsidRPr="00C25809" w:rsidRDefault="006E511D" w:rsidP="006E511D">
            <w:pPr>
              <w:spacing w:line="276" w:lineRule="auto"/>
              <w:jc w:val="both"/>
              <w:rPr>
                <w:rFonts w:cs="Arial"/>
                <w:b/>
                <w:color w:val="000000" w:themeColor="text1"/>
                <w:szCs w:val="22"/>
                <w:lang w:val="en-ZA"/>
              </w:rPr>
            </w:pPr>
            <w:r w:rsidRPr="00C25809">
              <w:rPr>
                <w:rFonts w:cs="Arial"/>
                <w:b/>
                <w:bCs/>
                <w:color w:val="000000" w:themeColor="text1"/>
                <w:szCs w:val="22"/>
              </w:rPr>
              <w:t>2.</w:t>
            </w:r>
            <w:r w:rsidRPr="00C25809">
              <w:rPr>
                <w:rFonts w:cs="Arial"/>
                <w:color w:val="000000" w:themeColor="text1"/>
                <w:szCs w:val="22"/>
              </w:rPr>
              <w:t xml:space="preserve"> </w:t>
            </w:r>
            <w:r w:rsidRPr="00C25809">
              <w:rPr>
                <w:rFonts w:cs="Arial"/>
                <w:color w:val="000000" w:themeColor="text1"/>
                <w:szCs w:val="22"/>
              </w:rPr>
              <w:t>(1) Section 1 of the Employment Tax Incentive Act, 2013, is hereby amended by the substitution in subsection (1) for the definition of “monthly remuneration” of the following definition:</w:t>
            </w:r>
          </w:p>
        </w:tc>
        <w:tc>
          <w:tcPr>
            <w:tcW w:w="4253" w:type="dxa"/>
            <w:vAlign w:val="center"/>
          </w:tcPr>
          <w:p w14:paraId="29C064F2" w14:textId="59A63298" w:rsidR="006E511D" w:rsidRPr="00C25809" w:rsidRDefault="006E511D" w:rsidP="006E511D">
            <w:pPr>
              <w:spacing w:line="276" w:lineRule="auto"/>
              <w:jc w:val="both"/>
              <w:rPr>
                <w:rFonts w:cs="Arial"/>
                <w:color w:val="000000" w:themeColor="text1"/>
                <w:szCs w:val="22"/>
              </w:rPr>
            </w:pPr>
          </w:p>
        </w:tc>
        <w:tc>
          <w:tcPr>
            <w:tcW w:w="3623" w:type="dxa"/>
            <w:vAlign w:val="center"/>
          </w:tcPr>
          <w:p w14:paraId="54ED5248" w14:textId="47F84575" w:rsidR="006E511D" w:rsidRPr="00C25809" w:rsidRDefault="006E511D" w:rsidP="006E511D">
            <w:pPr>
              <w:spacing w:line="276" w:lineRule="auto"/>
              <w:jc w:val="both"/>
              <w:rPr>
                <w:rFonts w:cs="Arial"/>
                <w:color w:val="000000" w:themeColor="text1"/>
                <w:szCs w:val="22"/>
              </w:rPr>
            </w:pPr>
          </w:p>
        </w:tc>
      </w:tr>
      <w:tr w:rsidR="00C25809" w:rsidRPr="00C25809" w14:paraId="67203BF9" w14:textId="77777777" w:rsidTr="00C25809">
        <w:trPr>
          <w:trHeight w:val="340"/>
        </w:trPr>
        <w:tc>
          <w:tcPr>
            <w:tcW w:w="6597" w:type="dxa"/>
            <w:vAlign w:val="center"/>
          </w:tcPr>
          <w:p w14:paraId="09B7A056" w14:textId="4104BA68" w:rsidR="006E511D" w:rsidRPr="00C25809" w:rsidRDefault="006E511D" w:rsidP="006E511D">
            <w:pPr>
              <w:tabs>
                <w:tab w:val="left" w:pos="1133"/>
              </w:tabs>
              <w:spacing w:line="276" w:lineRule="auto"/>
              <w:ind w:right="20"/>
              <w:jc w:val="both"/>
              <w:rPr>
                <w:rFonts w:eastAsia="Arial" w:cs="Arial"/>
                <w:b/>
                <w:bCs/>
                <w:color w:val="000000" w:themeColor="text1"/>
                <w:szCs w:val="22"/>
              </w:rPr>
            </w:pPr>
            <w:r w:rsidRPr="00C25809">
              <w:rPr>
                <w:rFonts w:cs="Arial"/>
                <w:b/>
                <w:bCs/>
                <w:color w:val="000000" w:themeColor="text1"/>
                <w:szCs w:val="22"/>
              </w:rPr>
              <w:t>“‘monthly remuneration</w:t>
            </w:r>
            <w:proofErr w:type="gramStart"/>
            <w:r w:rsidRPr="00C25809">
              <w:rPr>
                <w:rFonts w:cs="Arial"/>
                <w:b/>
                <w:bCs/>
                <w:color w:val="000000" w:themeColor="text1"/>
                <w:szCs w:val="22"/>
              </w:rPr>
              <w:t>’[</w:t>
            </w:r>
            <w:proofErr w:type="gramEnd"/>
            <w:r w:rsidRPr="00C25809">
              <w:rPr>
                <w:rFonts w:cs="Arial"/>
                <w:b/>
                <w:bCs/>
                <w:color w:val="000000" w:themeColor="text1"/>
                <w:szCs w:val="22"/>
              </w:rPr>
              <w:t>—]</w:t>
            </w:r>
          </w:p>
        </w:tc>
        <w:tc>
          <w:tcPr>
            <w:tcW w:w="4253" w:type="dxa"/>
            <w:vAlign w:val="center"/>
          </w:tcPr>
          <w:p w14:paraId="648EA735" w14:textId="26DA7E47" w:rsidR="006E511D" w:rsidRPr="00C25809" w:rsidRDefault="006E511D" w:rsidP="006E511D">
            <w:pPr>
              <w:spacing w:line="276" w:lineRule="auto"/>
              <w:jc w:val="both"/>
              <w:rPr>
                <w:rFonts w:cs="Arial"/>
                <w:color w:val="000000" w:themeColor="text1"/>
                <w:szCs w:val="22"/>
              </w:rPr>
            </w:pPr>
          </w:p>
        </w:tc>
        <w:tc>
          <w:tcPr>
            <w:tcW w:w="3623" w:type="dxa"/>
            <w:vAlign w:val="center"/>
          </w:tcPr>
          <w:p w14:paraId="4FB17D49" w14:textId="72154B7A" w:rsidR="006E511D" w:rsidRPr="00C25809" w:rsidRDefault="006E511D" w:rsidP="006E511D">
            <w:pPr>
              <w:spacing w:line="276" w:lineRule="auto"/>
              <w:jc w:val="both"/>
              <w:rPr>
                <w:rFonts w:cs="Arial"/>
                <w:color w:val="000000" w:themeColor="text1"/>
                <w:szCs w:val="22"/>
              </w:rPr>
            </w:pPr>
          </w:p>
        </w:tc>
      </w:tr>
      <w:tr w:rsidR="00C25809" w:rsidRPr="00C25809" w14:paraId="7A09003D" w14:textId="77777777" w:rsidTr="00C25809">
        <w:trPr>
          <w:trHeight w:val="340"/>
        </w:trPr>
        <w:tc>
          <w:tcPr>
            <w:tcW w:w="6597" w:type="dxa"/>
            <w:vAlign w:val="center"/>
          </w:tcPr>
          <w:p w14:paraId="5AA9B338" w14:textId="3F231383" w:rsidR="006E511D" w:rsidRPr="00C25809" w:rsidRDefault="006E511D" w:rsidP="006E511D">
            <w:pPr>
              <w:spacing w:line="276" w:lineRule="auto"/>
              <w:jc w:val="both"/>
              <w:rPr>
                <w:rFonts w:cs="Arial"/>
                <w:color w:val="000000" w:themeColor="text1"/>
                <w:szCs w:val="22"/>
                <w:lang w:val="en-ZA"/>
              </w:rPr>
            </w:pPr>
            <w:r w:rsidRPr="00C25809">
              <w:rPr>
                <w:rFonts w:cs="Arial"/>
                <w:b/>
                <w:bCs/>
                <w:color w:val="000000" w:themeColor="text1"/>
                <w:szCs w:val="22"/>
              </w:rPr>
              <w:lastRenderedPageBreak/>
              <w:t>[</w:t>
            </w:r>
            <w:r w:rsidRPr="00C25809">
              <w:rPr>
                <w:rFonts w:cs="Arial"/>
                <w:b/>
                <w:bCs/>
                <w:i/>
                <w:iCs/>
                <w:color w:val="000000" w:themeColor="text1"/>
                <w:szCs w:val="22"/>
              </w:rPr>
              <w:t>(a)</w:t>
            </w:r>
            <w:r w:rsidRPr="00C25809">
              <w:rPr>
                <w:rFonts w:cs="Arial"/>
                <w:b/>
                <w:bCs/>
                <w:color w:val="000000" w:themeColor="text1"/>
                <w:szCs w:val="22"/>
              </w:rPr>
              <w:t xml:space="preserve">] </w:t>
            </w:r>
            <w:r w:rsidRPr="00C25809">
              <w:rPr>
                <w:rFonts w:cs="Arial"/>
                <w:color w:val="000000" w:themeColor="text1"/>
                <w:szCs w:val="22"/>
              </w:rPr>
              <w:t>where an employer employs and pays remuneration to a qualifying employee [</w:t>
            </w:r>
            <w:r w:rsidRPr="00C25809">
              <w:rPr>
                <w:rFonts w:cs="Arial"/>
                <w:b/>
                <w:bCs/>
                <w:color w:val="000000" w:themeColor="text1"/>
                <w:szCs w:val="22"/>
              </w:rPr>
              <w:t>for at least 160 hours in a month]</w:t>
            </w:r>
            <w:r w:rsidRPr="00C25809">
              <w:rPr>
                <w:rFonts w:cs="Arial"/>
                <w:color w:val="000000" w:themeColor="text1"/>
                <w:szCs w:val="22"/>
              </w:rPr>
              <w:t xml:space="preserve">, means the amount paid or payable to the qualifying employee by the employer in respect of a month; </w:t>
            </w:r>
            <w:r w:rsidRPr="00C25809">
              <w:rPr>
                <w:rFonts w:cs="Arial"/>
                <w:b/>
                <w:bCs/>
                <w:color w:val="000000" w:themeColor="text1"/>
                <w:szCs w:val="22"/>
              </w:rPr>
              <w:t>[or]</w:t>
            </w:r>
          </w:p>
        </w:tc>
        <w:tc>
          <w:tcPr>
            <w:tcW w:w="4253" w:type="dxa"/>
            <w:vAlign w:val="center"/>
          </w:tcPr>
          <w:p w14:paraId="3B4D5D89" w14:textId="3D0026E0" w:rsidR="006E511D" w:rsidRPr="00C25809" w:rsidRDefault="006E511D" w:rsidP="006E511D">
            <w:pPr>
              <w:spacing w:line="276" w:lineRule="auto"/>
              <w:jc w:val="both"/>
              <w:rPr>
                <w:rFonts w:cs="Arial"/>
                <w:color w:val="000000" w:themeColor="text1"/>
                <w:szCs w:val="22"/>
              </w:rPr>
            </w:pPr>
          </w:p>
        </w:tc>
        <w:tc>
          <w:tcPr>
            <w:tcW w:w="3623" w:type="dxa"/>
            <w:vAlign w:val="center"/>
          </w:tcPr>
          <w:p w14:paraId="220A23B8" w14:textId="15970C4A" w:rsidR="006E511D" w:rsidRPr="00C25809" w:rsidRDefault="006E511D" w:rsidP="006E511D">
            <w:pPr>
              <w:spacing w:line="276" w:lineRule="auto"/>
              <w:jc w:val="both"/>
              <w:rPr>
                <w:rFonts w:cs="Arial"/>
                <w:color w:val="000000" w:themeColor="text1"/>
                <w:szCs w:val="22"/>
              </w:rPr>
            </w:pPr>
          </w:p>
        </w:tc>
      </w:tr>
      <w:tr w:rsidR="00C25809" w:rsidRPr="00C25809" w14:paraId="539E55EC" w14:textId="77777777" w:rsidTr="00C25809">
        <w:trPr>
          <w:trHeight w:val="340"/>
        </w:trPr>
        <w:tc>
          <w:tcPr>
            <w:tcW w:w="6597" w:type="dxa"/>
            <w:vAlign w:val="center"/>
          </w:tcPr>
          <w:p w14:paraId="465B1F6B" w14:textId="1F3C181B" w:rsidR="006E511D" w:rsidRPr="00C25809" w:rsidRDefault="006E511D" w:rsidP="006E511D">
            <w:pPr>
              <w:spacing w:line="276" w:lineRule="auto"/>
              <w:jc w:val="both"/>
              <w:rPr>
                <w:rFonts w:cs="Arial"/>
                <w:color w:val="000000" w:themeColor="text1"/>
                <w:szCs w:val="22"/>
                <w:lang w:val="en-ZA"/>
              </w:rPr>
            </w:pPr>
            <w:r w:rsidRPr="00C25809">
              <w:rPr>
                <w:rFonts w:cs="Arial"/>
                <w:b/>
                <w:bCs/>
                <w:color w:val="000000" w:themeColor="text1"/>
                <w:szCs w:val="22"/>
              </w:rPr>
              <w:t>[</w:t>
            </w:r>
            <w:r w:rsidRPr="00C25809">
              <w:rPr>
                <w:rFonts w:cs="Arial"/>
                <w:b/>
                <w:bCs/>
                <w:i/>
                <w:iCs/>
                <w:color w:val="000000" w:themeColor="text1"/>
                <w:szCs w:val="22"/>
              </w:rPr>
              <w:t xml:space="preserve">(b) </w:t>
            </w:r>
            <w:r w:rsidRPr="00C25809">
              <w:rPr>
                <w:rFonts w:cs="Arial"/>
                <w:b/>
                <w:bCs/>
                <w:color w:val="000000" w:themeColor="text1"/>
                <w:szCs w:val="22"/>
              </w:rPr>
              <w:t>where an employer employs a qualifying employee and pays remuneration to that employee for less than 160 hours in a month, means an amount calculated in terms of section 7 (5);]</w:t>
            </w:r>
            <w:r w:rsidRPr="00C25809">
              <w:rPr>
                <w:rFonts w:cs="Arial"/>
                <w:color w:val="000000" w:themeColor="text1"/>
                <w:szCs w:val="22"/>
              </w:rPr>
              <w:t>”.</w:t>
            </w:r>
          </w:p>
        </w:tc>
        <w:tc>
          <w:tcPr>
            <w:tcW w:w="4253" w:type="dxa"/>
            <w:vAlign w:val="center"/>
          </w:tcPr>
          <w:p w14:paraId="30D11E12" w14:textId="151916C2" w:rsidR="006E511D" w:rsidRPr="00C25809" w:rsidRDefault="006E511D" w:rsidP="006E511D">
            <w:pPr>
              <w:spacing w:line="276" w:lineRule="auto"/>
              <w:jc w:val="both"/>
              <w:rPr>
                <w:rFonts w:cs="Arial"/>
                <w:color w:val="000000" w:themeColor="text1"/>
                <w:szCs w:val="22"/>
              </w:rPr>
            </w:pPr>
          </w:p>
        </w:tc>
        <w:tc>
          <w:tcPr>
            <w:tcW w:w="3623" w:type="dxa"/>
            <w:vAlign w:val="center"/>
          </w:tcPr>
          <w:p w14:paraId="617B55FB" w14:textId="77777777" w:rsidR="006E511D" w:rsidRPr="00C25809" w:rsidRDefault="006E511D" w:rsidP="006E511D">
            <w:pPr>
              <w:spacing w:line="276" w:lineRule="auto"/>
              <w:jc w:val="both"/>
              <w:rPr>
                <w:rFonts w:cs="Arial"/>
                <w:color w:val="000000" w:themeColor="text1"/>
                <w:szCs w:val="22"/>
              </w:rPr>
            </w:pPr>
          </w:p>
        </w:tc>
      </w:tr>
      <w:tr w:rsidR="00C25809" w:rsidRPr="00C25809" w14:paraId="251F57CD" w14:textId="77777777" w:rsidTr="00C25809">
        <w:trPr>
          <w:trHeight w:val="340"/>
        </w:trPr>
        <w:tc>
          <w:tcPr>
            <w:tcW w:w="6597" w:type="dxa"/>
            <w:vAlign w:val="center"/>
          </w:tcPr>
          <w:p w14:paraId="1366BC59" w14:textId="4ADEE90F" w:rsidR="006E511D" w:rsidRPr="00C25809" w:rsidRDefault="006E511D" w:rsidP="006E511D">
            <w:pPr>
              <w:spacing w:line="276" w:lineRule="auto"/>
              <w:jc w:val="both"/>
              <w:rPr>
                <w:rFonts w:cs="Arial"/>
                <w:color w:val="000000" w:themeColor="text1"/>
                <w:szCs w:val="22"/>
                <w:lang w:val="en-ZA"/>
              </w:rPr>
            </w:pPr>
            <w:r w:rsidRPr="00C25809">
              <w:rPr>
                <w:rFonts w:cs="Arial"/>
                <w:color w:val="000000" w:themeColor="text1"/>
                <w:szCs w:val="22"/>
              </w:rPr>
              <w:t>(2) Subsection (1) is deemed to have come into operation on 1 May 2020 and applies to any remuneration paid until 31 July 2020.</w:t>
            </w:r>
          </w:p>
        </w:tc>
        <w:tc>
          <w:tcPr>
            <w:tcW w:w="4253" w:type="dxa"/>
            <w:vAlign w:val="center"/>
          </w:tcPr>
          <w:p w14:paraId="675461DF" w14:textId="77777777" w:rsidR="006E511D" w:rsidRPr="00C25809" w:rsidRDefault="006E511D" w:rsidP="006E511D">
            <w:pPr>
              <w:spacing w:line="276" w:lineRule="auto"/>
              <w:jc w:val="both"/>
              <w:rPr>
                <w:rFonts w:cs="Arial"/>
                <w:color w:val="000000" w:themeColor="text1"/>
                <w:szCs w:val="22"/>
              </w:rPr>
            </w:pPr>
          </w:p>
        </w:tc>
        <w:tc>
          <w:tcPr>
            <w:tcW w:w="3623" w:type="dxa"/>
            <w:vAlign w:val="center"/>
          </w:tcPr>
          <w:p w14:paraId="2B3B830D" w14:textId="77777777" w:rsidR="006E511D" w:rsidRPr="00C25809" w:rsidRDefault="006E511D" w:rsidP="006E511D">
            <w:pPr>
              <w:spacing w:line="276" w:lineRule="auto"/>
              <w:jc w:val="both"/>
              <w:rPr>
                <w:rFonts w:cs="Arial"/>
                <w:color w:val="000000" w:themeColor="text1"/>
                <w:szCs w:val="22"/>
              </w:rPr>
            </w:pPr>
          </w:p>
        </w:tc>
      </w:tr>
      <w:tr w:rsidR="00C25809" w:rsidRPr="00C25809" w14:paraId="742FE722" w14:textId="77777777" w:rsidTr="00C25809">
        <w:trPr>
          <w:trHeight w:val="340"/>
        </w:trPr>
        <w:tc>
          <w:tcPr>
            <w:tcW w:w="14473" w:type="dxa"/>
            <w:gridSpan w:val="3"/>
            <w:shd w:val="clear" w:color="auto" w:fill="C5E0B3" w:themeFill="accent6" w:themeFillTint="66"/>
            <w:vAlign w:val="center"/>
          </w:tcPr>
          <w:p w14:paraId="25A2DE1E" w14:textId="65073AEF" w:rsidR="006E511D" w:rsidRPr="00C25809" w:rsidRDefault="006E511D" w:rsidP="006E511D">
            <w:pPr>
              <w:spacing w:line="276" w:lineRule="auto"/>
              <w:jc w:val="both"/>
              <w:rPr>
                <w:rFonts w:cs="Arial"/>
                <w:b/>
                <w:color w:val="000000" w:themeColor="text1"/>
                <w:szCs w:val="22"/>
                <w:lang w:val="en-ZA"/>
              </w:rPr>
            </w:pPr>
            <w:r w:rsidRPr="00C25809">
              <w:rPr>
                <w:rFonts w:cs="Arial"/>
                <w:b/>
                <w:bCs/>
                <w:color w:val="000000" w:themeColor="text1"/>
                <w:szCs w:val="22"/>
              </w:rPr>
              <w:t>Amendment of section 4 of Act 26 of 2013, as amended by section 113 of Act 43 of 2014, section 141 of Act 25 of 2015, section 94 of Act 15 of 2016, section 91 of Act 17 of 2017 and section 79 of Act No. 34 of 2019</w:t>
            </w:r>
          </w:p>
        </w:tc>
      </w:tr>
      <w:tr w:rsidR="00C25809" w:rsidRPr="00C25809" w14:paraId="7F819A86" w14:textId="77777777" w:rsidTr="00C25809">
        <w:trPr>
          <w:trHeight w:val="340"/>
        </w:trPr>
        <w:tc>
          <w:tcPr>
            <w:tcW w:w="6597" w:type="dxa"/>
            <w:vAlign w:val="center"/>
          </w:tcPr>
          <w:p w14:paraId="31B356E2" w14:textId="77777777" w:rsidR="006E511D" w:rsidRPr="006E511D" w:rsidRDefault="006E511D" w:rsidP="006E511D">
            <w:pPr>
              <w:autoSpaceDE w:val="0"/>
              <w:autoSpaceDN w:val="0"/>
              <w:adjustRightInd w:val="0"/>
              <w:rPr>
                <w:rFonts w:cs="Arial"/>
                <w:color w:val="000000" w:themeColor="text1"/>
                <w:szCs w:val="22"/>
                <w:lang w:val="en-ZA" w:eastAsia="en-GB"/>
              </w:rPr>
            </w:pPr>
            <w:r w:rsidRPr="006E511D">
              <w:rPr>
                <w:rFonts w:cs="Arial"/>
                <w:b/>
                <w:bCs/>
                <w:color w:val="000000" w:themeColor="text1"/>
                <w:szCs w:val="22"/>
                <w:lang w:val="en-ZA" w:eastAsia="en-GB"/>
              </w:rPr>
              <w:t xml:space="preserve">3. </w:t>
            </w:r>
            <w:r w:rsidRPr="006E511D">
              <w:rPr>
                <w:rFonts w:cs="Arial"/>
                <w:color w:val="000000" w:themeColor="text1"/>
                <w:szCs w:val="22"/>
                <w:lang w:val="en-ZA" w:eastAsia="en-GB"/>
              </w:rPr>
              <w:t xml:space="preserve">(1) Section 4 of the Employment Tax Incentive Act, 2013, is hereby amended by the deletion in subsection (1) of paragraph </w:t>
            </w:r>
            <w:r w:rsidRPr="006E511D">
              <w:rPr>
                <w:rFonts w:cs="Arial"/>
                <w:i/>
                <w:iCs/>
                <w:color w:val="000000" w:themeColor="text1"/>
                <w:szCs w:val="22"/>
                <w:lang w:val="en-ZA" w:eastAsia="en-GB"/>
              </w:rPr>
              <w:t xml:space="preserve">(b). </w:t>
            </w:r>
          </w:p>
          <w:p w14:paraId="6CC2F311" w14:textId="4818F4D1" w:rsidR="006E511D" w:rsidRPr="00C25809" w:rsidRDefault="006E511D" w:rsidP="006E511D">
            <w:pPr>
              <w:spacing w:line="276" w:lineRule="auto"/>
              <w:jc w:val="both"/>
              <w:rPr>
                <w:rFonts w:cs="Arial"/>
                <w:b/>
                <w:color w:val="000000" w:themeColor="text1"/>
                <w:szCs w:val="22"/>
                <w:lang w:val="en-ZA"/>
              </w:rPr>
            </w:pPr>
            <w:r w:rsidRPr="00C25809">
              <w:rPr>
                <w:rFonts w:cs="Arial"/>
                <w:color w:val="000000" w:themeColor="text1"/>
                <w:szCs w:val="22"/>
                <w:lang w:val="en-ZA" w:eastAsia="en-GB"/>
              </w:rPr>
              <w:t>(2) Subsection (1) is deemed to have come into operation on 1 April 2020 and applies to any remuneration paid on or after that date until 31 July 2020.</w:t>
            </w:r>
          </w:p>
        </w:tc>
        <w:tc>
          <w:tcPr>
            <w:tcW w:w="4253" w:type="dxa"/>
            <w:vAlign w:val="center"/>
          </w:tcPr>
          <w:p w14:paraId="0DF3CCCA" w14:textId="522150EA" w:rsidR="006E511D" w:rsidRPr="00C25809" w:rsidRDefault="006E511D" w:rsidP="006E511D">
            <w:pPr>
              <w:spacing w:line="276" w:lineRule="auto"/>
              <w:jc w:val="both"/>
              <w:rPr>
                <w:rFonts w:cs="Arial"/>
                <w:color w:val="000000" w:themeColor="text1"/>
                <w:szCs w:val="22"/>
              </w:rPr>
            </w:pPr>
          </w:p>
        </w:tc>
        <w:tc>
          <w:tcPr>
            <w:tcW w:w="3623" w:type="dxa"/>
            <w:vAlign w:val="center"/>
          </w:tcPr>
          <w:p w14:paraId="5D040D5D" w14:textId="77777777" w:rsidR="006E511D" w:rsidRPr="00C25809" w:rsidRDefault="006E511D" w:rsidP="006E511D">
            <w:pPr>
              <w:spacing w:line="276" w:lineRule="auto"/>
              <w:jc w:val="both"/>
              <w:rPr>
                <w:rFonts w:cs="Arial"/>
                <w:color w:val="000000" w:themeColor="text1"/>
                <w:szCs w:val="22"/>
              </w:rPr>
            </w:pPr>
          </w:p>
        </w:tc>
      </w:tr>
      <w:tr w:rsidR="00C25809" w:rsidRPr="00C25809" w14:paraId="76D27147" w14:textId="77777777" w:rsidTr="00C25809">
        <w:trPr>
          <w:trHeight w:val="340"/>
        </w:trPr>
        <w:tc>
          <w:tcPr>
            <w:tcW w:w="14473" w:type="dxa"/>
            <w:gridSpan w:val="3"/>
            <w:shd w:val="clear" w:color="auto" w:fill="C5E0B3" w:themeFill="accent6" w:themeFillTint="66"/>
            <w:vAlign w:val="center"/>
          </w:tcPr>
          <w:p w14:paraId="6E1A022D" w14:textId="55CF9945" w:rsidR="006E511D" w:rsidRPr="00C25809" w:rsidRDefault="006E511D" w:rsidP="006E511D">
            <w:pPr>
              <w:spacing w:line="276" w:lineRule="auto"/>
              <w:jc w:val="both"/>
              <w:rPr>
                <w:rFonts w:cs="Arial"/>
                <w:b/>
                <w:color w:val="000000" w:themeColor="text1"/>
                <w:szCs w:val="22"/>
              </w:rPr>
            </w:pPr>
            <w:r w:rsidRPr="00C25809">
              <w:rPr>
                <w:rFonts w:cs="Arial"/>
                <w:b/>
                <w:bCs/>
                <w:color w:val="000000" w:themeColor="text1"/>
                <w:szCs w:val="22"/>
              </w:rPr>
              <w:t>Amendment of section 6 of Act 26 of 2013, as amended by section 115 of Act 43 of 2014 and section 80 of Act 34 of 2019</w:t>
            </w:r>
          </w:p>
        </w:tc>
      </w:tr>
      <w:tr w:rsidR="00C25809" w:rsidRPr="00C25809" w14:paraId="52B6FB64" w14:textId="77777777" w:rsidTr="00C25809">
        <w:trPr>
          <w:trHeight w:val="340"/>
        </w:trPr>
        <w:tc>
          <w:tcPr>
            <w:tcW w:w="6597" w:type="dxa"/>
            <w:vAlign w:val="center"/>
          </w:tcPr>
          <w:p w14:paraId="0250B798" w14:textId="1B6D5090" w:rsidR="006E511D" w:rsidRPr="00C25809" w:rsidRDefault="006E511D" w:rsidP="006E511D">
            <w:pPr>
              <w:spacing w:line="276" w:lineRule="auto"/>
              <w:jc w:val="both"/>
              <w:rPr>
                <w:rFonts w:cs="Arial"/>
                <w:b/>
                <w:color w:val="000000" w:themeColor="text1"/>
                <w:szCs w:val="22"/>
                <w:lang w:val="en-ZA"/>
              </w:rPr>
            </w:pPr>
            <w:r w:rsidRPr="00C25809">
              <w:rPr>
                <w:rFonts w:cs="Arial"/>
                <w:b/>
                <w:bCs/>
                <w:color w:val="000000" w:themeColor="text1"/>
                <w:szCs w:val="22"/>
              </w:rPr>
              <w:t xml:space="preserve">4. </w:t>
            </w:r>
            <w:r w:rsidRPr="00C25809">
              <w:rPr>
                <w:rFonts w:cs="Arial"/>
                <w:color w:val="000000" w:themeColor="text1"/>
                <w:szCs w:val="22"/>
              </w:rPr>
              <w:t>(1) Section 6 of the Employment Tax Incentive Act, 2013, is hereby amended—</w:t>
            </w:r>
          </w:p>
        </w:tc>
        <w:tc>
          <w:tcPr>
            <w:tcW w:w="4253" w:type="dxa"/>
            <w:vAlign w:val="center"/>
          </w:tcPr>
          <w:p w14:paraId="6D9FED00" w14:textId="5DADEFF9" w:rsidR="006E511D" w:rsidRPr="00C25809" w:rsidRDefault="006E511D" w:rsidP="006E511D">
            <w:pPr>
              <w:spacing w:line="276" w:lineRule="auto"/>
              <w:jc w:val="both"/>
              <w:rPr>
                <w:rFonts w:cs="Arial"/>
                <w:b/>
                <w:color w:val="000000" w:themeColor="text1"/>
                <w:szCs w:val="22"/>
              </w:rPr>
            </w:pPr>
          </w:p>
        </w:tc>
        <w:tc>
          <w:tcPr>
            <w:tcW w:w="3623" w:type="dxa"/>
            <w:vAlign w:val="center"/>
          </w:tcPr>
          <w:p w14:paraId="2B540E57" w14:textId="77777777" w:rsidR="006E511D" w:rsidRPr="00C25809" w:rsidRDefault="006E511D" w:rsidP="006E511D">
            <w:pPr>
              <w:spacing w:line="276" w:lineRule="auto"/>
              <w:jc w:val="both"/>
              <w:rPr>
                <w:rFonts w:cs="Arial"/>
                <w:b/>
                <w:color w:val="000000" w:themeColor="text1"/>
                <w:szCs w:val="22"/>
              </w:rPr>
            </w:pPr>
          </w:p>
        </w:tc>
      </w:tr>
      <w:tr w:rsidR="00C25809" w:rsidRPr="00C25809" w14:paraId="09A8B25E" w14:textId="77777777" w:rsidTr="00C25809">
        <w:trPr>
          <w:trHeight w:val="340"/>
        </w:trPr>
        <w:tc>
          <w:tcPr>
            <w:tcW w:w="6597" w:type="dxa"/>
            <w:vAlign w:val="center"/>
          </w:tcPr>
          <w:p w14:paraId="50D718B9" w14:textId="2BFBDA16" w:rsidR="006E511D" w:rsidRPr="00C25809" w:rsidRDefault="006E511D" w:rsidP="006E511D">
            <w:pPr>
              <w:spacing w:line="276" w:lineRule="auto"/>
              <w:jc w:val="both"/>
              <w:rPr>
                <w:rFonts w:cs="Arial"/>
                <w:color w:val="000000" w:themeColor="text1"/>
                <w:szCs w:val="22"/>
                <w:lang w:val="en-ZA"/>
              </w:rPr>
            </w:pPr>
            <w:r w:rsidRPr="00C25809">
              <w:rPr>
                <w:rFonts w:cs="Arial"/>
                <w:i/>
                <w:iCs/>
                <w:color w:val="000000" w:themeColor="text1"/>
                <w:szCs w:val="22"/>
              </w:rPr>
              <w:lastRenderedPageBreak/>
              <w:t xml:space="preserve">(a) </w:t>
            </w:r>
            <w:r w:rsidRPr="00C25809">
              <w:rPr>
                <w:rFonts w:cs="Arial"/>
                <w:color w:val="000000" w:themeColor="text1"/>
                <w:szCs w:val="22"/>
              </w:rPr>
              <w:t xml:space="preserve">by the substitution in paragraph </w:t>
            </w:r>
            <w:r w:rsidRPr="00C25809">
              <w:rPr>
                <w:rFonts w:cs="Arial"/>
                <w:i/>
                <w:iCs/>
                <w:color w:val="000000" w:themeColor="text1"/>
                <w:szCs w:val="22"/>
              </w:rPr>
              <w:t xml:space="preserve">(a) </w:t>
            </w:r>
            <w:r w:rsidRPr="00C25809">
              <w:rPr>
                <w:rFonts w:cs="Arial"/>
                <w:color w:val="000000" w:themeColor="text1"/>
                <w:szCs w:val="22"/>
              </w:rPr>
              <w:t>for subparagraph (</w:t>
            </w:r>
            <w:proofErr w:type="spellStart"/>
            <w:r w:rsidRPr="00C25809">
              <w:rPr>
                <w:rFonts w:cs="Arial"/>
                <w:color w:val="000000" w:themeColor="text1"/>
                <w:szCs w:val="22"/>
              </w:rPr>
              <w:t>i</w:t>
            </w:r>
            <w:proofErr w:type="spellEnd"/>
            <w:r w:rsidRPr="00C25809">
              <w:rPr>
                <w:rFonts w:cs="Arial"/>
                <w:color w:val="000000" w:themeColor="text1"/>
                <w:szCs w:val="22"/>
              </w:rPr>
              <w:t>) of the following subparagraph:</w:t>
            </w:r>
          </w:p>
        </w:tc>
        <w:tc>
          <w:tcPr>
            <w:tcW w:w="4253" w:type="dxa"/>
            <w:vAlign w:val="center"/>
          </w:tcPr>
          <w:p w14:paraId="66DC5289" w14:textId="79B5049D" w:rsidR="006E511D" w:rsidRPr="00C25809" w:rsidRDefault="006E511D" w:rsidP="006E511D">
            <w:pPr>
              <w:spacing w:line="276" w:lineRule="auto"/>
              <w:jc w:val="both"/>
              <w:rPr>
                <w:rFonts w:cs="Arial"/>
                <w:b/>
                <w:color w:val="000000" w:themeColor="text1"/>
                <w:szCs w:val="22"/>
              </w:rPr>
            </w:pPr>
          </w:p>
        </w:tc>
        <w:tc>
          <w:tcPr>
            <w:tcW w:w="3623" w:type="dxa"/>
            <w:vAlign w:val="center"/>
          </w:tcPr>
          <w:p w14:paraId="2D57501A" w14:textId="77777777" w:rsidR="006E511D" w:rsidRPr="00C25809" w:rsidRDefault="006E511D" w:rsidP="006E511D">
            <w:pPr>
              <w:spacing w:line="276" w:lineRule="auto"/>
              <w:jc w:val="both"/>
              <w:rPr>
                <w:rFonts w:cs="Arial"/>
                <w:b/>
                <w:color w:val="000000" w:themeColor="text1"/>
                <w:szCs w:val="22"/>
              </w:rPr>
            </w:pPr>
          </w:p>
        </w:tc>
      </w:tr>
      <w:tr w:rsidR="00C25809" w:rsidRPr="00C25809" w14:paraId="55A72BDD" w14:textId="77777777" w:rsidTr="00C25809">
        <w:trPr>
          <w:trHeight w:val="340"/>
        </w:trPr>
        <w:tc>
          <w:tcPr>
            <w:tcW w:w="6597" w:type="dxa"/>
            <w:vAlign w:val="center"/>
          </w:tcPr>
          <w:p w14:paraId="27CF671D" w14:textId="5F1A4EED" w:rsidR="006E511D" w:rsidRPr="00C25809" w:rsidRDefault="006E511D" w:rsidP="006E511D">
            <w:pPr>
              <w:spacing w:line="276" w:lineRule="auto"/>
              <w:jc w:val="both"/>
              <w:rPr>
                <w:rFonts w:cs="Arial"/>
                <w:color w:val="000000" w:themeColor="text1"/>
                <w:szCs w:val="22"/>
                <w:lang w:val="en-ZA"/>
              </w:rPr>
            </w:pPr>
            <w:r w:rsidRPr="00C25809">
              <w:rPr>
                <w:rFonts w:cs="Arial"/>
                <w:color w:val="000000" w:themeColor="text1"/>
                <w:szCs w:val="22"/>
              </w:rPr>
              <w:t>“(</w:t>
            </w:r>
            <w:proofErr w:type="spellStart"/>
            <w:r w:rsidRPr="00C25809">
              <w:rPr>
                <w:rFonts w:cs="Arial"/>
                <w:color w:val="000000" w:themeColor="text1"/>
                <w:szCs w:val="22"/>
              </w:rPr>
              <w:t>i</w:t>
            </w:r>
            <w:proofErr w:type="spellEnd"/>
            <w:r w:rsidRPr="00C25809">
              <w:rPr>
                <w:rFonts w:cs="Arial"/>
                <w:color w:val="000000" w:themeColor="text1"/>
                <w:szCs w:val="22"/>
              </w:rPr>
              <w:t xml:space="preserve">) </w:t>
            </w:r>
            <w:r w:rsidRPr="00C25809">
              <w:rPr>
                <w:rFonts w:cs="Arial"/>
                <w:i/>
                <w:iCs/>
                <w:color w:val="000000" w:themeColor="text1"/>
                <w:szCs w:val="22"/>
              </w:rPr>
              <w:t xml:space="preserve">(aa) </w:t>
            </w:r>
            <w:r w:rsidRPr="00C25809">
              <w:rPr>
                <w:rFonts w:cs="Arial"/>
                <w:color w:val="000000" w:themeColor="text1"/>
                <w:szCs w:val="22"/>
              </w:rPr>
              <w:t>is not less than 18 years old and not more than 29 years old at the end of any month in respect of which the employment tax incentive is claimed; or</w:t>
            </w:r>
          </w:p>
        </w:tc>
        <w:tc>
          <w:tcPr>
            <w:tcW w:w="4253" w:type="dxa"/>
            <w:vAlign w:val="center"/>
          </w:tcPr>
          <w:p w14:paraId="5AB38865" w14:textId="77777777" w:rsidR="006E511D" w:rsidRPr="00C25809" w:rsidRDefault="006E511D" w:rsidP="006E511D">
            <w:pPr>
              <w:spacing w:line="276" w:lineRule="auto"/>
              <w:jc w:val="both"/>
              <w:rPr>
                <w:rFonts w:cs="Arial"/>
                <w:b/>
                <w:color w:val="000000" w:themeColor="text1"/>
                <w:szCs w:val="22"/>
              </w:rPr>
            </w:pPr>
          </w:p>
        </w:tc>
        <w:tc>
          <w:tcPr>
            <w:tcW w:w="3623" w:type="dxa"/>
            <w:vAlign w:val="center"/>
          </w:tcPr>
          <w:p w14:paraId="348461C2" w14:textId="77777777" w:rsidR="006E511D" w:rsidRPr="00C25809" w:rsidRDefault="006E511D" w:rsidP="006E511D">
            <w:pPr>
              <w:spacing w:line="276" w:lineRule="auto"/>
              <w:jc w:val="both"/>
              <w:rPr>
                <w:rFonts w:cs="Arial"/>
                <w:b/>
                <w:color w:val="000000" w:themeColor="text1"/>
                <w:szCs w:val="22"/>
              </w:rPr>
            </w:pPr>
          </w:p>
        </w:tc>
      </w:tr>
      <w:tr w:rsidR="00C25809" w:rsidRPr="00C25809" w14:paraId="1B693B60" w14:textId="77777777" w:rsidTr="00C25809">
        <w:trPr>
          <w:trHeight w:val="340"/>
        </w:trPr>
        <w:tc>
          <w:tcPr>
            <w:tcW w:w="6597" w:type="dxa"/>
            <w:vAlign w:val="center"/>
          </w:tcPr>
          <w:p w14:paraId="094A95B4" w14:textId="083EB0A3" w:rsidR="006E511D" w:rsidRPr="00C25809" w:rsidRDefault="006E511D" w:rsidP="006E511D">
            <w:pPr>
              <w:spacing w:line="276" w:lineRule="auto"/>
              <w:jc w:val="both"/>
              <w:rPr>
                <w:rFonts w:cs="Arial"/>
                <w:color w:val="000000" w:themeColor="text1"/>
                <w:szCs w:val="22"/>
                <w:lang w:val="en-ZA"/>
              </w:rPr>
            </w:pPr>
            <w:r w:rsidRPr="00C25809">
              <w:rPr>
                <w:rFonts w:cs="Arial"/>
                <w:i/>
                <w:iCs/>
                <w:color w:val="000000" w:themeColor="text1"/>
                <w:szCs w:val="22"/>
              </w:rPr>
              <w:t xml:space="preserve">(bb) </w:t>
            </w:r>
            <w:r w:rsidRPr="00C25809">
              <w:rPr>
                <w:rFonts w:cs="Arial"/>
                <w:color w:val="000000" w:themeColor="text1"/>
                <w:szCs w:val="22"/>
              </w:rPr>
              <w:t>is not less than 30 years old and not more than 65 years old at the end of any month in respect of which the employment tax incentive is claimed;”; and</w:t>
            </w:r>
          </w:p>
        </w:tc>
        <w:tc>
          <w:tcPr>
            <w:tcW w:w="4253" w:type="dxa"/>
            <w:vAlign w:val="center"/>
          </w:tcPr>
          <w:p w14:paraId="0D5DDAC2" w14:textId="77777777" w:rsidR="006E511D" w:rsidRPr="00C25809" w:rsidRDefault="006E511D" w:rsidP="006E511D">
            <w:pPr>
              <w:spacing w:line="276" w:lineRule="auto"/>
              <w:jc w:val="both"/>
              <w:rPr>
                <w:rFonts w:cs="Arial"/>
                <w:b/>
                <w:color w:val="000000" w:themeColor="text1"/>
                <w:szCs w:val="22"/>
              </w:rPr>
            </w:pPr>
          </w:p>
        </w:tc>
        <w:tc>
          <w:tcPr>
            <w:tcW w:w="3623" w:type="dxa"/>
            <w:vAlign w:val="center"/>
          </w:tcPr>
          <w:p w14:paraId="649DF913" w14:textId="3C484C5F" w:rsidR="006E511D" w:rsidRPr="00C25809" w:rsidRDefault="006E511D" w:rsidP="006E511D">
            <w:pPr>
              <w:spacing w:line="276" w:lineRule="auto"/>
              <w:jc w:val="both"/>
              <w:rPr>
                <w:rFonts w:cs="Arial"/>
                <w:color w:val="000000" w:themeColor="text1"/>
                <w:szCs w:val="22"/>
              </w:rPr>
            </w:pPr>
          </w:p>
        </w:tc>
      </w:tr>
      <w:tr w:rsidR="00C25809" w:rsidRPr="00C25809" w14:paraId="4E54F244" w14:textId="77777777" w:rsidTr="00C25809">
        <w:trPr>
          <w:trHeight w:val="340"/>
        </w:trPr>
        <w:tc>
          <w:tcPr>
            <w:tcW w:w="6597" w:type="dxa"/>
            <w:vAlign w:val="center"/>
          </w:tcPr>
          <w:p w14:paraId="0FFB8770" w14:textId="54B3C397" w:rsidR="006E511D" w:rsidRPr="00C25809" w:rsidRDefault="006E511D" w:rsidP="006E511D">
            <w:pPr>
              <w:spacing w:line="276" w:lineRule="auto"/>
              <w:jc w:val="both"/>
              <w:rPr>
                <w:rFonts w:cs="Arial"/>
                <w:color w:val="000000" w:themeColor="text1"/>
                <w:szCs w:val="22"/>
                <w:lang w:val="en-ZA"/>
              </w:rPr>
            </w:pPr>
            <w:r w:rsidRPr="00C25809">
              <w:rPr>
                <w:rFonts w:cs="Arial"/>
                <w:i/>
                <w:iCs/>
                <w:color w:val="000000" w:themeColor="text1"/>
                <w:szCs w:val="22"/>
              </w:rPr>
              <w:t xml:space="preserve">(b) </w:t>
            </w:r>
            <w:r w:rsidRPr="00C25809">
              <w:rPr>
                <w:rFonts w:cs="Arial"/>
                <w:color w:val="000000" w:themeColor="text1"/>
                <w:szCs w:val="22"/>
              </w:rPr>
              <w:t xml:space="preserve">by substitution for paragraph </w:t>
            </w:r>
            <w:r w:rsidRPr="00C25809">
              <w:rPr>
                <w:rFonts w:cs="Arial"/>
                <w:i/>
                <w:iCs/>
                <w:color w:val="000000" w:themeColor="text1"/>
                <w:szCs w:val="22"/>
              </w:rPr>
              <w:t xml:space="preserve">(e) </w:t>
            </w:r>
            <w:r w:rsidRPr="00C25809">
              <w:rPr>
                <w:rFonts w:cs="Arial"/>
                <w:color w:val="000000" w:themeColor="text1"/>
                <w:szCs w:val="22"/>
              </w:rPr>
              <w:t>of the following paragraph:</w:t>
            </w:r>
          </w:p>
        </w:tc>
        <w:tc>
          <w:tcPr>
            <w:tcW w:w="4253" w:type="dxa"/>
            <w:vAlign w:val="center"/>
          </w:tcPr>
          <w:p w14:paraId="3F879D7E" w14:textId="77777777" w:rsidR="006E511D" w:rsidRPr="00C25809" w:rsidRDefault="006E511D" w:rsidP="006E511D">
            <w:pPr>
              <w:spacing w:line="276" w:lineRule="auto"/>
              <w:jc w:val="both"/>
              <w:rPr>
                <w:rFonts w:cs="Arial"/>
                <w:b/>
                <w:color w:val="000000" w:themeColor="text1"/>
                <w:szCs w:val="22"/>
              </w:rPr>
            </w:pPr>
          </w:p>
        </w:tc>
        <w:tc>
          <w:tcPr>
            <w:tcW w:w="3623" w:type="dxa"/>
            <w:vAlign w:val="center"/>
          </w:tcPr>
          <w:p w14:paraId="50B1C164" w14:textId="77777777" w:rsidR="006E511D" w:rsidRPr="00C25809" w:rsidRDefault="006E511D" w:rsidP="006E511D">
            <w:pPr>
              <w:spacing w:line="276" w:lineRule="auto"/>
              <w:jc w:val="both"/>
              <w:rPr>
                <w:rFonts w:cs="Arial"/>
                <w:b/>
                <w:color w:val="000000" w:themeColor="text1"/>
                <w:szCs w:val="22"/>
              </w:rPr>
            </w:pPr>
          </w:p>
        </w:tc>
      </w:tr>
      <w:tr w:rsidR="00C25809" w:rsidRPr="00C25809" w14:paraId="54BB1CDC" w14:textId="77777777" w:rsidTr="00C25809">
        <w:trPr>
          <w:trHeight w:val="340"/>
        </w:trPr>
        <w:tc>
          <w:tcPr>
            <w:tcW w:w="6597" w:type="dxa"/>
            <w:vAlign w:val="center"/>
          </w:tcPr>
          <w:p w14:paraId="64A98368" w14:textId="589E5262" w:rsidR="006E511D" w:rsidRPr="00C25809" w:rsidRDefault="006E511D" w:rsidP="006E511D">
            <w:pPr>
              <w:spacing w:line="276" w:lineRule="auto"/>
              <w:jc w:val="both"/>
              <w:rPr>
                <w:rFonts w:cs="Arial"/>
                <w:color w:val="000000" w:themeColor="text1"/>
                <w:szCs w:val="22"/>
                <w:lang w:val="en-ZA"/>
              </w:rPr>
            </w:pPr>
            <w:r w:rsidRPr="00C25809">
              <w:rPr>
                <w:rFonts w:cs="Arial"/>
                <w:color w:val="000000" w:themeColor="text1"/>
                <w:szCs w:val="22"/>
              </w:rPr>
              <w:t>“</w:t>
            </w:r>
            <w:r w:rsidRPr="00C25809">
              <w:rPr>
                <w:rFonts w:cs="Arial"/>
                <w:i/>
                <w:iCs/>
                <w:color w:val="000000" w:themeColor="text1"/>
                <w:szCs w:val="22"/>
              </w:rPr>
              <w:t xml:space="preserve">(e) </w:t>
            </w:r>
            <w:r w:rsidRPr="00C25809">
              <w:rPr>
                <w:rFonts w:cs="Arial"/>
                <w:color w:val="000000" w:themeColor="text1"/>
                <w:szCs w:val="22"/>
              </w:rPr>
              <w:t xml:space="preserve">was employed by the employer or an associated person on or after 1 October 2013 in respect of employment commencing on or after that date </w:t>
            </w:r>
            <w:r w:rsidRPr="00C25809">
              <w:rPr>
                <w:rFonts w:cs="Arial"/>
                <w:color w:val="000000" w:themeColor="text1"/>
                <w:szCs w:val="22"/>
                <w:u w:val="single"/>
              </w:rPr>
              <w:t>if that employee is not less than 18 years old and not more than 29 years old at the end of any month in respect of which the employment tax incentive is claimed, if the incentive has been claimed uninterrupted prior to 1 April 2020 in respect of that employee;”.</w:t>
            </w:r>
          </w:p>
        </w:tc>
        <w:tc>
          <w:tcPr>
            <w:tcW w:w="4253" w:type="dxa"/>
            <w:vAlign w:val="center"/>
          </w:tcPr>
          <w:p w14:paraId="5623117C" w14:textId="77777777" w:rsidR="006E511D" w:rsidRPr="00C25809" w:rsidRDefault="006E511D" w:rsidP="006E511D">
            <w:pPr>
              <w:spacing w:line="276" w:lineRule="auto"/>
              <w:jc w:val="both"/>
              <w:rPr>
                <w:rFonts w:cs="Arial"/>
                <w:b/>
                <w:color w:val="000000" w:themeColor="text1"/>
                <w:szCs w:val="22"/>
              </w:rPr>
            </w:pPr>
          </w:p>
        </w:tc>
        <w:tc>
          <w:tcPr>
            <w:tcW w:w="3623" w:type="dxa"/>
            <w:vAlign w:val="center"/>
          </w:tcPr>
          <w:p w14:paraId="1A62A0AF" w14:textId="77777777" w:rsidR="006E511D" w:rsidRPr="00C25809" w:rsidRDefault="006E511D" w:rsidP="006E511D">
            <w:pPr>
              <w:spacing w:line="276" w:lineRule="auto"/>
              <w:jc w:val="both"/>
              <w:rPr>
                <w:rFonts w:cs="Arial"/>
                <w:b/>
                <w:color w:val="000000" w:themeColor="text1"/>
                <w:szCs w:val="22"/>
              </w:rPr>
            </w:pPr>
          </w:p>
        </w:tc>
      </w:tr>
      <w:tr w:rsidR="00C25809" w:rsidRPr="00C25809" w14:paraId="65FBB42B" w14:textId="77777777" w:rsidTr="00C25809">
        <w:trPr>
          <w:trHeight w:val="340"/>
        </w:trPr>
        <w:tc>
          <w:tcPr>
            <w:tcW w:w="6597" w:type="dxa"/>
            <w:vAlign w:val="center"/>
          </w:tcPr>
          <w:p w14:paraId="294F021C" w14:textId="7EE2A8D7" w:rsidR="006E511D" w:rsidRPr="00C25809" w:rsidRDefault="006E511D" w:rsidP="006E511D">
            <w:pPr>
              <w:spacing w:line="276" w:lineRule="auto"/>
              <w:jc w:val="both"/>
              <w:rPr>
                <w:rFonts w:cs="Arial"/>
                <w:color w:val="000000" w:themeColor="text1"/>
                <w:szCs w:val="22"/>
                <w:lang w:val="en-ZA"/>
              </w:rPr>
            </w:pPr>
            <w:r w:rsidRPr="00C25809">
              <w:rPr>
                <w:rFonts w:cs="Arial"/>
                <w:color w:val="000000" w:themeColor="text1"/>
                <w:szCs w:val="22"/>
              </w:rPr>
              <w:t>(2) Subsection (1) is deemed to have come into operation on 1 April 2020 and applies to any remuneration paid on or after that date until 31 July 2020.</w:t>
            </w:r>
          </w:p>
        </w:tc>
        <w:tc>
          <w:tcPr>
            <w:tcW w:w="4253" w:type="dxa"/>
            <w:vAlign w:val="center"/>
          </w:tcPr>
          <w:p w14:paraId="5710AC02" w14:textId="77777777" w:rsidR="006E511D" w:rsidRPr="00C25809" w:rsidRDefault="006E511D" w:rsidP="006E511D">
            <w:pPr>
              <w:spacing w:line="276" w:lineRule="auto"/>
              <w:jc w:val="both"/>
              <w:rPr>
                <w:rFonts w:cs="Arial"/>
                <w:b/>
                <w:color w:val="000000" w:themeColor="text1"/>
                <w:szCs w:val="22"/>
              </w:rPr>
            </w:pPr>
          </w:p>
        </w:tc>
        <w:tc>
          <w:tcPr>
            <w:tcW w:w="3623" w:type="dxa"/>
            <w:vAlign w:val="center"/>
          </w:tcPr>
          <w:p w14:paraId="35A3BFA4" w14:textId="77777777" w:rsidR="006E511D" w:rsidRPr="00C25809" w:rsidRDefault="006E511D" w:rsidP="006E511D">
            <w:pPr>
              <w:spacing w:line="276" w:lineRule="auto"/>
              <w:jc w:val="both"/>
              <w:rPr>
                <w:rFonts w:cs="Arial"/>
                <w:b/>
                <w:color w:val="000000" w:themeColor="text1"/>
                <w:szCs w:val="22"/>
              </w:rPr>
            </w:pPr>
          </w:p>
        </w:tc>
      </w:tr>
      <w:tr w:rsidR="00C25809" w:rsidRPr="00C25809" w14:paraId="74DB095F" w14:textId="77777777" w:rsidTr="00C25809">
        <w:trPr>
          <w:trHeight w:val="340"/>
        </w:trPr>
        <w:tc>
          <w:tcPr>
            <w:tcW w:w="14473" w:type="dxa"/>
            <w:gridSpan w:val="3"/>
            <w:shd w:val="clear" w:color="auto" w:fill="C5E0B3" w:themeFill="accent6" w:themeFillTint="66"/>
            <w:vAlign w:val="center"/>
          </w:tcPr>
          <w:p w14:paraId="04ACD103" w14:textId="1854084C" w:rsidR="006E511D" w:rsidRPr="00C25809" w:rsidRDefault="006E511D" w:rsidP="006E511D">
            <w:pPr>
              <w:spacing w:line="276" w:lineRule="auto"/>
              <w:jc w:val="both"/>
              <w:rPr>
                <w:rFonts w:cs="Arial"/>
                <w:b/>
                <w:color w:val="000000" w:themeColor="text1"/>
                <w:szCs w:val="22"/>
              </w:rPr>
            </w:pPr>
            <w:r w:rsidRPr="00C25809">
              <w:rPr>
                <w:rFonts w:cs="Arial"/>
                <w:b/>
                <w:bCs/>
                <w:color w:val="000000" w:themeColor="text1"/>
                <w:szCs w:val="22"/>
              </w:rPr>
              <w:t>Amendment of section 7 of Act 26 of 2013, as amended by section 116 of Act 43 of 2014, section 95 of Act 15 of 2016, section 92 of Act 17 of 2017, section 5 of Act 32 of 2019 and section 81 of Act 34 of 2019</w:t>
            </w:r>
          </w:p>
        </w:tc>
      </w:tr>
      <w:tr w:rsidR="00C25809" w:rsidRPr="00C25809" w14:paraId="55C908AC" w14:textId="77777777" w:rsidTr="00C25809">
        <w:trPr>
          <w:trHeight w:val="340"/>
        </w:trPr>
        <w:tc>
          <w:tcPr>
            <w:tcW w:w="6597" w:type="dxa"/>
            <w:vAlign w:val="center"/>
          </w:tcPr>
          <w:p w14:paraId="120384F0" w14:textId="0E9747CF" w:rsidR="006E511D" w:rsidRPr="00C25809" w:rsidRDefault="006E511D" w:rsidP="006E511D">
            <w:pPr>
              <w:spacing w:line="276" w:lineRule="auto"/>
              <w:jc w:val="both"/>
              <w:rPr>
                <w:rFonts w:cs="Arial"/>
                <w:color w:val="000000" w:themeColor="text1"/>
                <w:szCs w:val="22"/>
                <w:lang w:val="en-ZA"/>
              </w:rPr>
            </w:pPr>
            <w:r w:rsidRPr="00C25809">
              <w:rPr>
                <w:rFonts w:cs="Arial"/>
                <w:b/>
                <w:bCs/>
                <w:color w:val="000000" w:themeColor="text1"/>
                <w:szCs w:val="22"/>
              </w:rPr>
              <w:t xml:space="preserve">5. </w:t>
            </w:r>
            <w:r w:rsidRPr="00C25809">
              <w:rPr>
                <w:rFonts w:cs="Arial"/>
                <w:color w:val="000000" w:themeColor="text1"/>
                <w:szCs w:val="22"/>
              </w:rPr>
              <w:t>(1) Section 7 of the Employment Tax Incentive Act, 2013, is hereby amended—</w:t>
            </w:r>
          </w:p>
        </w:tc>
        <w:tc>
          <w:tcPr>
            <w:tcW w:w="4253" w:type="dxa"/>
            <w:vAlign w:val="center"/>
          </w:tcPr>
          <w:p w14:paraId="2C0FB5BE" w14:textId="77777777" w:rsidR="006E511D" w:rsidRPr="00C25809" w:rsidRDefault="006E511D" w:rsidP="006E511D">
            <w:pPr>
              <w:spacing w:line="276" w:lineRule="auto"/>
              <w:jc w:val="both"/>
              <w:rPr>
                <w:rFonts w:cs="Arial"/>
                <w:b/>
                <w:color w:val="000000" w:themeColor="text1"/>
                <w:szCs w:val="22"/>
              </w:rPr>
            </w:pPr>
          </w:p>
        </w:tc>
        <w:tc>
          <w:tcPr>
            <w:tcW w:w="3623" w:type="dxa"/>
            <w:vAlign w:val="center"/>
          </w:tcPr>
          <w:p w14:paraId="71BC0998" w14:textId="77777777" w:rsidR="006E511D" w:rsidRPr="00C25809" w:rsidRDefault="006E511D" w:rsidP="006E511D">
            <w:pPr>
              <w:spacing w:line="276" w:lineRule="auto"/>
              <w:jc w:val="both"/>
              <w:rPr>
                <w:rFonts w:cs="Arial"/>
                <w:b/>
                <w:color w:val="000000" w:themeColor="text1"/>
                <w:szCs w:val="22"/>
              </w:rPr>
            </w:pPr>
          </w:p>
        </w:tc>
      </w:tr>
      <w:tr w:rsidR="00C25809" w:rsidRPr="00C25809" w14:paraId="28D926B3" w14:textId="77777777" w:rsidTr="00C25809">
        <w:trPr>
          <w:trHeight w:val="340"/>
        </w:trPr>
        <w:tc>
          <w:tcPr>
            <w:tcW w:w="6597" w:type="dxa"/>
            <w:vAlign w:val="center"/>
          </w:tcPr>
          <w:p w14:paraId="1AAB0F4F" w14:textId="77777777" w:rsidR="006E511D" w:rsidRPr="006E511D" w:rsidRDefault="006E511D" w:rsidP="006E511D">
            <w:pPr>
              <w:autoSpaceDE w:val="0"/>
              <w:autoSpaceDN w:val="0"/>
              <w:adjustRightInd w:val="0"/>
              <w:rPr>
                <w:rFonts w:cs="Arial"/>
                <w:color w:val="000000" w:themeColor="text1"/>
                <w:szCs w:val="22"/>
                <w:lang w:val="en-ZA" w:eastAsia="en-GB"/>
              </w:rPr>
            </w:pPr>
            <w:r w:rsidRPr="006E511D">
              <w:rPr>
                <w:rFonts w:cs="Arial"/>
                <w:i/>
                <w:iCs/>
                <w:color w:val="000000" w:themeColor="text1"/>
                <w:szCs w:val="22"/>
                <w:lang w:val="en-ZA" w:eastAsia="en-GB"/>
              </w:rPr>
              <w:lastRenderedPageBreak/>
              <w:t xml:space="preserve">(a) </w:t>
            </w:r>
            <w:r w:rsidRPr="006E511D">
              <w:rPr>
                <w:rFonts w:cs="Arial"/>
                <w:color w:val="000000" w:themeColor="text1"/>
                <w:szCs w:val="22"/>
                <w:lang w:val="en-ZA" w:eastAsia="en-GB"/>
              </w:rPr>
              <w:t xml:space="preserve">by the substitution in subsection (2) for the words preceding paragraph </w:t>
            </w:r>
            <w:r w:rsidRPr="006E511D">
              <w:rPr>
                <w:rFonts w:cs="Arial"/>
                <w:i/>
                <w:iCs/>
                <w:color w:val="000000" w:themeColor="text1"/>
                <w:szCs w:val="22"/>
                <w:lang w:val="en-ZA" w:eastAsia="en-GB"/>
              </w:rPr>
              <w:t xml:space="preserve">(a) </w:t>
            </w:r>
            <w:r w:rsidRPr="006E511D">
              <w:rPr>
                <w:rFonts w:cs="Arial"/>
                <w:color w:val="000000" w:themeColor="text1"/>
                <w:szCs w:val="22"/>
                <w:lang w:val="en-ZA" w:eastAsia="en-GB"/>
              </w:rPr>
              <w:t xml:space="preserve">of the following words: </w:t>
            </w:r>
          </w:p>
          <w:p w14:paraId="1C5EA373" w14:textId="45D464A7" w:rsidR="006E511D" w:rsidRPr="00C25809" w:rsidRDefault="006E511D" w:rsidP="006E511D">
            <w:pPr>
              <w:rPr>
                <w:rFonts w:cs="Arial"/>
                <w:color w:val="000000" w:themeColor="text1"/>
                <w:szCs w:val="22"/>
              </w:rPr>
            </w:pPr>
            <w:r w:rsidRPr="00C25809">
              <w:rPr>
                <w:rFonts w:cs="Arial"/>
                <w:color w:val="000000" w:themeColor="text1"/>
                <w:szCs w:val="22"/>
                <w:lang w:val="en-ZA" w:eastAsia="en-GB"/>
              </w:rPr>
              <w:t>“(2) During each month of the first 12 months in respect of which an employer employs a qualifying employee contemplated in section 6</w:t>
            </w:r>
            <w:r w:rsidRPr="00C25809">
              <w:rPr>
                <w:rFonts w:cs="Arial"/>
                <w:i/>
                <w:iCs/>
                <w:color w:val="000000" w:themeColor="text1"/>
                <w:szCs w:val="22"/>
                <w:lang w:val="en-ZA" w:eastAsia="en-GB"/>
              </w:rPr>
              <w:t>(a)</w:t>
            </w:r>
            <w:r w:rsidRPr="00C25809">
              <w:rPr>
                <w:rFonts w:cs="Arial"/>
                <w:color w:val="000000" w:themeColor="text1"/>
                <w:szCs w:val="22"/>
                <w:lang w:val="en-ZA" w:eastAsia="en-GB"/>
              </w:rPr>
              <w:t>(</w:t>
            </w:r>
            <w:proofErr w:type="spellStart"/>
            <w:r w:rsidRPr="00C25809">
              <w:rPr>
                <w:rFonts w:cs="Arial"/>
                <w:color w:val="000000" w:themeColor="text1"/>
                <w:szCs w:val="22"/>
                <w:lang w:val="en-ZA" w:eastAsia="en-GB"/>
              </w:rPr>
              <w:t>i</w:t>
            </w:r>
            <w:proofErr w:type="spellEnd"/>
            <w:r w:rsidRPr="00C25809">
              <w:rPr>
                <w:rFonts w:cs="Arial"/>
                <w:color w:val="000000" w:themeColor="text1"/>
                <w:szCs w:val="22"/>
                <w:lang w:val="en-ZA" w:eastAsia="en-GB"/>
              </w:rPr>
              <w:t>)</w:t>
            </w:r>
            <w:r w:rsidRPr="00C25809">
              <w:rPr>
                <w:rFonts w:cs="Arial"/>
                <w:i/>
                <w:iCs/>
                <w:color w:val="000000" w:themeColor="text1"/>
                <w:szCs w:val="22"/>
                <w:lang w:val="en-ZA" w:eastAsia="en-GB"/>
              </w:rPr>
              <w:t xml:space="preserve">(aa) </w:t>
            </w:r>
            <w:r w:rsidRPr="00C25809">
              <w:rPr>
                <w:rFonts w:cs="Arial"/>
                <w:color w:val="000000" w:themeColor="text1"/>
                <w:szCs w:val="22"/>
                <w:lang w:val="en-ZA" w:eastAsia="en-GB"/>
              </w:rPr>
              <w:t>or</w:t>
            </w:r>
            <w:r w:rsidRPr="00C25809">
              <w:rPr>
                <w:rFonts w:cs="Arial"/>
                <w:color w:val="000000" w:themeColor="text1"/>
                <w:szCs w:val="22"/>
                <w:lang w:val="en-ZA" w:eastAsia="en-GB"/>
              </w:rPr>
              <w:t xml:space="preserve"> </w:t>
            </w:r>
            <w:r w:rsidRPr="00C25809">
              <w:rPr>
                <w:rFonts w:cs="Arial"/>
                <w:color w:val="000000" w:themeColor="text1"/>
                <w:szCs w:val="22"/>
              </w:rPr>
              <w:t>6</w:t>
            </w:r>
            <w:r w:rsidRPr="00C25809">
              <w:rPr>
                <w:rFonts w:cs="Arial"/>
                <w:i/>
                <w:iCs/>
                <w:color w:val="000000" w:themeColor="text1"/>
                <w:szCs w:val="22"/>
              </w:rPr>
              <w:t>(a)</w:t>
            </w:r>
            <w:r w:rsidRPr="00C25809">
              <w:rPr>
                <w:rFonts w:cs="Arial"/>
                <w:color w:val="000000" w:themeColor="text1"/>
                <w:szCs w:val="22"/>
              </w:rPr>
              <w:t>(ii) or (iii), the amount of the employment tax incentive in respect of that qualifying employee, if the monthly remuneration of the employee is—”;</w:t>
            </w:r>
          </w:p>
        </w:tc>
        <w:tc>
          <w:tcPr>
            <w:tcW w:w="4253" w:type="dxa"/>
            <w:vAlign w:val="center"/>
          </w:tcPr>
          <w:p w14:paraId="75B13B01" w14:textId="77777777" w:rsidR="006E511D" w:rsidRPr="00C25809" w:rsidRDefault="006E511D" w:rsidP="006E511D">
            <w:pPr>
              <w:spacing w:line="276" w:lineRule="auto"/>
              <w:jc w:val="both"/>
              <w:rPr>
                <w:rFonts w:cs="Arial"/>
                <w:b/>
                <w:color w:val="000000" w:themeColor="text1"/>
                <w:szCs w:val="22"/>
              </w:rPr>
            </w:pPr>
          </w:p>
        </w:tc>
        <w:tc>
          <w:tcPr>
            <w:tcW w:w="3623" w:type="dxa"/>
            <w:vAlign w:val="center"/>
          </w:tcPr>
          <w:p w14:paraId="2B319977" w14:textId="77777777" w:rsidR="006E511D" w:rsidRPr="00C25809" w:rsidRDefault="006E511D" w:rsidP="006E511D">
            <w:pPr>
              <w:spacing w:line="276" w:lineRule="auto"/>
              <w:jc w:val="both"/>
              <w:rPr>
                <w:rFonts w:cs="Arial"/>
                <w:b/>
                <w:color w:val="000000" w:themeColor="text1"/>
                <w:szCs w:val="22"/>
              </w:rPr>
            </w:pPr>
          </w:p>
        </w:tc>
      </w:tr>
      <w:tr w:rsidR="00C25809" w:rsidRPr="00C25809" w14:paraId="790E56BE" w14:textId="77777777" w:rsidTr="00C25809">
        <w:trPr>
          <w:trHeight w:val="340"/>
        </w:trPr>
        <w:tc>
          <w:tcPr>
            <w:tcW w:w="6597" w:type="dxa"/>
            <w:vAlign w:val="center"/>
          </w:tcPr>
          <w:p w14:paraId="2DAE6AE8" w14:textId="6E32A66D" w:rsidR="006E511D" w:rsidRPr="00C25809" w:rsidRDefault="006E511D" w:rsidP="006E511D">
            <w:pPr>
              <w:rPr>
                <w:rFonts w:cs="Arial"/>
                <w:bCs/>
                <w:iCs/>
                <w:color w:val="000000" w:themeColor="text1"/>
                <w:szCs w:val="22"/>
              </w:rPr>
            </w:pPr>
            <w:r w:rsidRPr="00C25809">
              <w:rPr>
                <w:rFonts w:cs="Arial"/>
                <w:i/>
                <w:iCs/>
                <w:color w:val="000000" w:themeColor="text1"/>
                <w:szCs w:val="22"/>
              </w:rPr>
              <w:t xml:space="preserve">(b) </w:t>
            </w:r>
            <w:r w:rsidRPr="00C25809">
              <w:rPr>
                <w:rFonts w:cs="Arial"/>
                <w:color w:val="000000" w:themeColor="text1"/>
                <w:szCs w:val="22"/>
              </w:rPr>
              <w:t xml:space="preserve">by the substitution in subsection (2) for paragraph </w:t>
            </w:r>
            <w:r w:rsidRPr="00C25809">
              <w:rPr>
                <w:rFonts w:cs="Arial"/>
                <w:i/>
                <w:iCs/>
                <w:color w:val="000000" w:themeColor="text1"/>
                <w:szCs w:val="22"/>
              </w:rPr>
              <w:t xml:space="preserve">(a) </w:t>
            </w:r>
            <w:r w:rsidRPr="00C25809">
              <w:rPr>
                <w:rFonts w:cs="Arial"/>
                <w:color w:val="000000" w:themeColor="text1"/>
                <w:szCs w:val="22"/>
              </w:rPr>
              <w:t>of the following paragraph:</w:t>
            </w:r>
          </w:p>
        </w:tc>
        <w:tc>
          <w:tcPr>
            <w:tcW w:w="4253" w:type="dxa"/>
            <w:vAlign w:val="center"/>
          </w:tcPr>
          <w:p w14:paraId="174823DF" w14:textId="77777777" w:rsidR="006E511D" w:rsidRPr="00C25809" w:rsidRDefault="006E511D" w:rsidP="006E511D">
            <w:pPr>
              <w:spacing w:line="276" w:lineRule="auto"/>
              <w:jc w:val="both"/>
              <w:rPr>
                <w:rFonts w:cs="Arial"/>
                <w:b/>
                <w:color w:val="000000" w:themeColor="text1"/>
                <w:szCs w:val="22"/>
              </w:rPr>
            </w:pPr>
          </w:p>
        </w:tc>
        <w:tc>
          <w:tcPr>
            <w:tcW w:w="3623" w:type="dxa"/>
            <w:vAlign w:val="center"/>
          </w:tcPr>
          <w:p w14:paraId="4594D078" w14:textId="77777777" w:rsidR="006E511D" w:rsidRPr="00C25809" w:rsidRDefault="006E511D" w:rsidP="006E511D">
            <w:pPr>
              <w:spacing w:line="276" w:lineRule="auto"/>
              <w:jc w:val="both"/>
              <w:rPr>
                <w:rFonts w:cs="Arial"/>
                <w:b/>
                <w:color w:val="000000" w:themeColor="text1"/>
                <w:szCs w:val="22"/>
              </w:rPr>
            </w:pPr>
          </w:p>
        </w:tc>
      </w:tr>
      <w:tr w:rsidR="00C25809" w:rsidRPr="00C25809" w14:paraId="258DB56B" w14:textId="77777777" w:rsidTr="00C25809">
        <w:trPr>
          <w:trHeight w:val="340"/>
        </w:trPr>
        <w:tc>
          <w:tcPr>
            <w:tcW w:w="6597" w:type="dxa"/>
            <w:vAlign w:val="center"/>
          </w:tcPr>
          <w:p w14:paraId="30C93D29" w14:textId="10CD6B4E" w:rsidR="006E511D" w:rsidRPr="00C25809" w:rsidRDefault="006E511D" w:rsidP="006E511D">
            <w:pPr>
              <w:rPr>
                <w:rFonts w:cs="Arial"/>
                <w:bCs/>
                <w:iCs/>
                <w:color w:val="000000" w:themeColor="text1"/>
                <w:szCs w:val="22"/>
              </w:rPr>
            </w:pPr>
            <w:r w:rsidRPr="00C25809">
              <w:rPr>
                <w:rFonts w:cs="Arial"/>
                <w:color w:val="000000" w:themeColor="text1"/>
                <w:szCs w:val="22"/>
              </w:rPr>
              <w:t>“</w:t>
            </w:r>
            <w:r w:rsidRPr="00C25809">
              <w:rPr>
                <w:rFonts w:cs="Arial"/>
                <w:i/>
                <w:iCs/>
                <w:color w:val="000000" w:themeColor="text1"/>
                <w:szCs w:val="22"/>
              </w:rPr>
              <w:t xml:space="preserve">(a) </w:t>
            </w:r>
            <w:r w:rsidRPr="00C25809">
              <w:rPr>
                <w:rFonts w:cs="Arial"/>
                <w:color w:val="000000" w:themeColor="text1"/>
                <w:szCs w:val="22"/>
              </w:rPr>
              <w:t xml:space="preserve">less than R2 000, is an amount equal to </w:t>
            </w:r>
            <w:r w:rsidRPr="00C25809">
              <w:rPr>
                <w:rFonts w:cs="Arial"/>
                <w:color w:val="000000" w:themeColor="text1"/>
                <w:szCs w:val="22"/>
                <w:u w:val="single"/>
              </w:rPr>
              <w:t xml:space="preserve">the sum of the amount of R750 and an amount equal to </w:t>
            </w:r>
            <w:r w:rsidRPr="00C25809">
              <w:rPr>
                <w:rFonts w:cs="Arial"/>
                <w:color w:val="000000" w:themeColor="text1"/>
                <w:szCs w:val="22"/>
              </w:rPr>
              <w:t>50 per cent of the monthly remuneration of the employee;”;</w:t>
            </w:r>
          </w:p>
        </w:tc>
        <w:tc>
          <w:tcPr>
            <w:tcW w:w="4253" w:type="dxa"/>
            <w:vAlign w:val="center"/>
          </w:tcPr>
          <w:p w14:paraId="333C1B72" w14:textId="77777777" w:rsidR="006E511D" w:rsidRPr="00C25809" w:rsidRDefault="006E511D" w:rsidP="006E511D">
            <w:pPr>
              <w:spacing w:line="276" w:lineRule="auto"/>
              <w:jc w:val="both"/>
              <w:rPr>
                <w:rFonts w:cs="Arial"/>
                <w:b/>
                <w:color w:val="000000" w:themeColor="text1"/>
                <w:szCs w:val="22"/>
              </w:rPr>
            </w:pPr>
          </w:p>
        </w:tc>
        <w:tc>
          <w:tcPr>
            <w:tcW w:w="3623" w:type="dxa"/>
            <w:vAlign w:val="center"/>
          </w:tcPr>
          <w:p w14:paraId="23F5BE2E" w14:textId="77777777" w:rsidR="006E511D" w:rsidRPr="00C25809" w:rsidRDefault="006E511D" w:rsidP="006E511D">
            <w:pPr>
              <w:spacing w:line="276" w:lineRule="auto"/>
              <w:jc w:val="both"/>
              <w:rPr>
                <w:rFonts w:cs="Arial"/>
                <w:b/>
                <w:color w:val="000000" w:themeColor="text1"/>
                <w:szCs w:val="22"/>
              </w:rPr>
            </w:pPr>
          </w:p>
        </w:tc>
      </w:tr>
      <w:tr w:rsidR="00C25809" w:rsidRPr="00C25809" w14:paraId="56ACB6ED" w14:textId="77777777" w:rsidTr="00C25809">
        <w:trPr>
          <w:trHeight w:val="340"/>
        </w:trPr>
        <w:tc>
          <w:tcPr>
            <w:tcW w:w="6597" w:type="dxa"/>
            <w:vAlign w:val="center"/>
          </w:tcPr>
          <w:p w14:paraId="3622BE58" w14:textId="7089F1A0" w:rsidR="006E511D" w:rsidRPr="00C25809" w:rsidRDefault="00B846DD" w:rsidP="00B846DD">
            <w:pPr>
              <w:tabs>
                <w:tab w:val="left" w:pos="1133"/>
              </w:tabs>
              <w:spacing w:line="360" w:lineRule="auto"/>
              <w:ind w:right="6"/>
              <w:rPr>
                <w:rFonts w:eastAsia="Arial" w:cs="Arial"/>
                <w:iCs/>
                <w:color w:val="000000" w:themeColor="text1"/>
                <w:szCs w:val="22"/>
              </w:rPr>
            </w:pPr>
            <w:r w:rsidRPr="00C25809">
              <w:rPr>
                <w:rFonts w:cs="Arial"/>
                <w:i/>
                <w:iCs/>
                <w:color w:val="000000" w:themeColor="text1"/>
                <w:szCs w:val="22"/>
              </w:rPr>
              <w:t xml:space="preserve">(c) </w:t>
            </w:r>
            <w:r w:rsidRPr="00C25809">
              <w:rPr>
                <w:rFonts w:cs="Arial"/>
                <w:color w:val="000000" w:themeColor="text1"/>
                <w:szCs w:val="22"/>
              </w:rPr>
              <w:t xml:space="preserve">by the substitution in subsection (1) for paragraph </w:t>
            </w:r>
            <w:r w:rsidRPr="00C25809">
              <w:rPr>
                <w:rFonts w:cs="Arial"/>
                <w:i/>
                <w:iCs/>
                <w:color w:val="000000" w:themeColor="text1"/>
                <w:szCs w:val="22"/>
              </w:rPr>
              <w:t xml:space="preserve">(b) </w:t>
            </w:r>
            <w:r w:rsidRPr="00C25809">
              <w:rPr>
                <w:rFonts w:cs="Arial"/>
                <w:color w:val="000000" w:themeColor="text1"/>
                <w:szCs w:val="22"/>
              </w:rPr>
              <w:t>of the following paragraph:</w:t>
            </w:r>
          </w:p>
        </w:tc>
        <w:tc>
          <w:tcPr>
            <w:tcW w:w="4253" w:type="dxa"/>
            <w:vAlign w:val="center"/>
          </w:tcPr>
          <w:p w14:paraId="6DED119B" w14:textId="77777777" w:rsidR="006E511D" w:rsidRPr="00C25809" w:rsidRDefault="006E511D" w:rsidP="006E511D">
            <w:pPr>
              <w:spacing w:line="360" w:lineRule="auto"/>
              <w:jc w:val="both"/>
              <w:rPr>
                <w:rFonts w:cs="Arial"/>
                <w:b/>
                <w:iCs/>
                <w:color w:val="000000" w:themeColor="text1"/>
                <w:szCs w:val="22"/>
              </w:rPr>
            </w:pPr>
          </w:p>
        </w:tc>
        <w:tc>
          <w:tcPr>
            <w:tcW w:w="3623" w:type="dxa"/>
            <w:vAlign w:val="center"/>
          </w:tcPr>
          <w:p w14:paraId="3AC946C5" w14:textId="77777777" w:rsidR="006E511D" w:rsidRPr="00C25809" w:rsidRDefault="006E511D" w:rsidP="006E511D">
            <w:pPr>
              <w:spacing w:line="276" w:lineRule="auto"/>
              <w:jc w:val="both"/>
              <w:rPr>
                <w:rFonts w:cs="Arial"/>
                <w:b/>
                <w:color w:val="000000" w:themeColor="text1"/>
                <w:szCs w:val="22"/>
              </w:rPr>
            </w:pPr>
          </w:p>
        </w:tc>
      </w:tr>
      <w:tr w:rsidR="00C25809" w:rsidRPr="00C25809" w14:paraId="469075E8" w14:textId="77777777" w:rsidTr="00C25809">
        <w:trPr>
          <w:trHeight w:val="340"/>
        </w:trPr>
        <w:tc>
          <w:tcPr>
            <w:tcW w:w="6597" w:type="dxa"/>
            <w:vAlign w:val="center"/>
          </w:tcPr>
          <w:p w14:paraId="3AF28740" w14:textId="67A15B91" w:rsidR="006E511D" w:rsidRPr="00C25809" w:rsidRDefault="00B846DD" w:rsidP="00B846DD">
            <w:pPr>
              <w:spacing w:line="276" w:lineRule="auto"/>
              <w:jc w:val="both"/>
              <w:rPr>
                <w:rFonts w:cs="Arial"/>
                <w:color w:val="000000" w:themeColor="text1"/>
                <w:szCs w:val="22"/>
              </w:rPr>
            </w:pPr>
            <w:r w:rsidRPr="00C25809">
              <w:rPr>
                <w:rFonts w:cs="Arial"/>
                <w:color w:val="000000" w:themeColor="text1"/>
                <w:szCs w:val="22"/>
              </w:rPr>
              <w:t>“</w:t>
            </w:r>
            <w:r w:rsidRPr="00C25809">
              <w:rPr>
                <w:rFonts w:cs="Arial"/>
                <w:i/>
                <w:iCs/>
                <w:color w:val="000000" w:themeColor="text1"/>
                <w:szCs w:val="22"/>
              </w:rPr>
              <w:t xml:space="preserve">(b) </w:t>
            </w:r>
            <w:r w:rsidRPr="00C25809">
              <w:rPr>
                <w:rFonts w:cs="Arial"/>
                <w:color w:val="000000" w:themeColor="text1"/>
                <w:szCs w:val="22"/>
              </w:rPr>
              <w:t xml:space="preserve">R2 000 or more but less than R4 500, is an amount of </w:t>
            </w:r>
            <w:r w:rsidRPr="00C25809">
              <w:rPr>
                <w:rFonts w:cs="Arial"/>
                <w:b/>
                <w:bCs/>
                <w:color w:val="000000" w:themeColor="text1"/>
                <w:szCs w:val="22"/>
              </w:rPr>
              <w:t xml:space="preserve">[R1 000] </w:t>
            </w:r>
            <w:r w:rsidRPr="00C25809">
              <w:rPr>
                <w:rFonts w:cs="Arial"/>
                <w:color w:val="000000" w:themeColor="text1"/>
                <w:szCs w:val="22"/>
                <w:u w:val="single"/>
              </w:rPr>
              <w:t>R1 750</w:t>
            </w:r>
            <w:r w:rsidRPr="00C25809">
              <w:rPr>
                <w:rFonts w:cs="Arial"/>
                <w:color w:val="000000" w:themeColor="text1"/>
                <w:szCs w:val="22"/>
              </w:rPr>
              <w:t>;”;</w:t>
            </w:r>
          </w:p>
        </w:tc>
        <w:tc>
          <w:tcPr>
            <w:tcW w:w="4253" w:type="dxa"/>
            <w:vAlign w:val="center"/>
          </w:tcPr>
          <w:p w14:paraId="053B8456" w14:textId="77777777" w:rsidR="006E511D" w:rsidRPr="00C25809" w:rsidRDefault="006E511D" w:rsidP="006E511D">
            <w:pPr>
              <w:spacing w:line="276" w:lineRule="auto"/>
              <w:jc w:val="both"/>
              <w:rPr>
                <w:rFonts w:cs="Arial"/>
                <w:b/>
                <w:color w:val="000000" w:themeColor="text1"/>
                <w:szCs w:val="22"/>
              </w:rPr>
            </w:pPr>
          </w:p>
        </w:tc>
        <w:tc>
          <w:tcPr>
            <w:tcW w:w="3623" w:type="dxa"/>
            <w:vAlign w:val="center"/>
          </w:tcPr>
          <w:p w14:paraId="575081CD" w14:textId="77777777" w:rsidR="006E511D" w:rsidRPr="00C25809" w:rsidRDefault="006E511D" w:rsidP="006E511D">
            <w:pPr>
              <w:spacing w:line="276" w:lineRule="auto"/>
              <w:jc w:val="both"/>
              <w:rPr>
                <w:rFonts w:cs="Arial"/>
                <w:b/>
                <w:color w:val="000000" w:themeColor="text1"/>
                <w:szCs w:val="22"/>
              </w:rPr>
            </w:pPr>
          </w:p>
        </w:tc>
      </w:tr>
      <w:tr w:rsidR="00C25809" w:rsidRPr="00C25809" w14:paraId="3252677C" w14:textId="77777777" w:rsidTr="00C25809">
        <w:trPr>
          <w:trHeight w:val="340"/>
        </w:trPr>
        <w:tc>
          <w:tcPr>
            <w:tcW w:w="6597" w:type="dxa"/>
            <w:vAlign w:val="center"/>
          </w:tcPr>
          <w:p w14:paraId="2F08165B" w14:textId="3A6EB068" w:rsidR="006E511D" w:rsidRPr="00C25809" w:rsidRDefault="00B846DD" w:rsidP="00B846DD">
            <w:pPr>
              <w:spacing w:line="276" w:lineRule="auto"/>
              <w:jc w:val="both"/>
              <w:rPr>
                <w:rFonts w:cs="Arial"/>
                <w:color w:val="000000" w:themeColor="text1"/>
                <w:szCs w:val="22"/>
              </w:rPr>
            </w:pPr>
            <w:r w:rsidRPr="00C25809">
              <w:rPr>
                <w:rFonts w:cs="Arial"/>
                <w:i/>
                <w:iCs/>
                <w:color w:val="000000" w:themeColor="text1"/>
                <w:szCs w:val="22"/>
              </w:rPr>
              <w:t xml:space="preserve">(d) </w:t>
            </w:r>
            <w:r w:rsidRPr="00C25809">
              <w:rPr>
                <w:rFonts w:cs="Arial"/>
                <w:color w:val="000000" w:themeColor="text1"/>
                <w:szCs w:val="22"/>
              </w:rPr>
              <w:t>by the substitution in subsection (2)</w:t>
            </w:r>
            <w:r w:rsidRPr="00C25809">
              <w:rPr>
                <w:rFonts w:cs="Arial"/>
                <w:i/>
                <w:iCs/>
                <w:color w:val="000000" w:themeColor="text1"/>
                <w:szCs w:val="22"/>
              </w:rPr>
              <w:t xml:space="preserve">(c) </w:t>
            </w:r>
            <w:r w:rsidRPr="00C25809">
              <w:rPr>
                <w:rFonts w:cs="Arial"/>
                <w:color w:val="000000" w:themeColor="text1"/>
                <w:szCs w:val="22"/>
              </w:rPr>
              <w:t>for subparagraphs (ii) and (iii) of the following subparagraphs:</w:t>
            </w:r>
          </w:p>
        </w:tc>
        <w:tc>
          <w:tcPr>
            <w:tcW w:w="4253" w:type="dxa"/>
            <w:vAlign w:val="center"/>
          </w:tcPr>
          <w:p w14:paraId="644E6910" w14:textId="77777777" w:rsidR="006E511D" w:rsidRPr="00C25809" w:rsidRDefault="006E511D" w:rsidP="006E511D">
            <w:pPr>
              <w:spacing w:line="276" w:lineRule="auto"/>
              <w:jc w:val="both"/>
              <w:rPr>
                <w:rFonts w:cs="Arial"/>
                <w:b/>
                <w:color w:val="000000" w:themeColor="text1"/>
                <w:szCs w:val="22"/>
              </w:rPr>
            </w:pPr>
          </w:p>
        </w:tc>
        <w:tc>
          <w:tcPr>
            <w:tcW w:w="3623" w:type="dxa"/>
            <w:vAlign w:val="center"/>
          </w:tcPr>
          <w:p w14:paraId="2F217A02" w14:textId="77777777" w:rsidR="006E511D" w:rsidRPr="00C25809" w:rsidRDefault="006E511D" w:rsidP="006E511D">
            <w:pPr>
              <w:spacing w:line="276" w:lineRule="auto"/>
              <w:jc w:val="both"/>
              <w:rPr>
                <w:rFonts w:cs="Arial"/>
                <w:b/>
                <w:color w:val="000000" w:themeColor="text1"/>
                <w:szCs w:val="22"/>
              </w:rPr>
            </w:pPr>
          </w:p>
        </w:tc>
      </w:tr>
      <w:tr w:rsidR="00C25809" w:rsidRPr="00C25809" w14:paraId="6B4C362F" w14:textId="77777777" w:rsidTr="00C25809">
        <w:trPr>
          <w:trHeight w:val="340"/>
        </w:trPr>
        <w:tc>
          <w:tcPr>
            <w:tcW w:w="6597" w:type="dxa"/>
            <w:vAlign w:val="center"/>
          </w:tcPr>
          <w:p w14:paraId="03BC1799" w14:textId="6EA2E97F" w:rsidR="006E511D" w:rsidRPr="00C25809" w:rsidRDefault="00B846DD" w:rsidP="00B846DD">
            <w:pPr>
              <w:spacing w:line="276" w:lineRule="auto"/>
              <w:jc w:val="both"/>
              <w:rPr>
                <w:rFonts w:cs="Arial"/>
                <w:color w:val="000000" w:themeColor="text1"/>
                <w:szCs w:val="22"/>
              </w:rPr>
            </w:pPr>
            <w:r w:rsidRPr="00C25809">
              <w:rPr>
                <w:rFonts w:cs="Arial"/>
                <w:color w:val="000000" w:themeColor="text1"/>
                <w:szCs w:val="22"/>
              </w:rPr>
              <w:t xml:space="preserve">“(ii) ‘A’ represents the amount of </w:t>
            </w:r>
            <w:r w:rsidRPr="00C25809">
              <w:rPr>
                <w:rFonts w:cs="Arial"/>
                <w:b/>
                <w:bCs/>
                <w:color w:val="000000" w:themeColor="text1"/>
                <w:szCs w:val="22"/>
              </w:rPr>
              <w:t xml:space="preserve">[R1 000] </w:t>
            </w:r>
            <w:r w:rsidRPr="00C25809">
              <w:rPr>
                <w:rFonts w:cs="Arial"/>
                <w:color w:val="000000" w:themeColor="text1"/>
                <w:szCs w:val="22"/>
                <w:u w:val="single"/>
              </w:rPr>
              <w:t>R1 750</w:t>
            </w:r>
            <w:r w:rsidRPr="00C25809">
              <w:rPr>
                <w:rFonts w:cs="Arial"/>
                <w:color w:val="000000" w:themeColor="text1"/>
                <w:szCs w:val="22"/>
              </w:rPr>
              <w:t>;</w:t>
            </w:r>
          </w:p>
        </w:tc>
        <w:tc>
          <w:tcPr>
            <w:tcW w:w="4253" w:type="dxa"/>
            <w:vAlign w:val="center"/>
          </w:tcPr>
          <w:p w14:paraId="61E1FFCD" w14:textId="2BED13B0" w:rsidR="006E511D" w:rsidRPr="00C25809" w:rsidRDefault="006E511D" w:rsidP="006E511D">
            <w:pPr>
              <w:spacing w:line="276" w:lineRule="auto"/>
              <w:jc w:val="both"/>
              <w:rPr>
                <w:rFonts w:cs="Arial"/>
                <w:b/>
                <w:color w:val="000000" w:themeColor="text1"/>
                <w:szCs w:val="22"/>
              </w:rPr>
            </w:pPr>
          </w:p>
        </w:tc>
        <w:tc>
          <w:tcPr>
            <w:tcW w:w="3623" w:type="dxa"/>
            <w:vAlign w:val="center"/>
          </w:tcPr>
          <w:p w14:paraId="361F56A8" w14:textId="77777777" w:rsidR="006E511D" w:rsidRPr="00C25809" w:rsidRDefault="006E511D" w:rsidP="006E511D">
            <w:pPr>
              <w:spacing w:line="276" w:lineRule="auto"/>
              <w:jc w:val="both"/>
              <w:rPr>
                <w:rFonts w:cs="Arial"/>
                <w:b/>
                <w:color w:val="000000" w:themeColor="text1"/>
                <w:szCs w:val="22"/>
              </w:rPr>
            </w:pPr>
          </w:p>
        </w:tc>
      </w:tr>
      <w:tr w:rsidR="00C25809" w:rsidRPr="00C25809" w14:paraId="26163137" w14:textId="77777777" w:rsidTr="00C25809">
        <w:trPr>
          <w:trHeight w:val="340"/>
        </w:trPr>
        <w:tc>
          <w:tcPr>
            <w:tcW w:w="6597" w:type="dxa"/>
            <w:vAlign w:val="center"/>
          </w:tcPr>
          <w:p w14:paraId="65C78A08" w14:textId="3A974E2E" w:rsidR="006E511D" w:rsidRPr="00C25809" w:rsidRDefault="00B846DD" w:rsidP="00B846DD">
            <w:pPr>
              <w:spacing w:line="276" w:lineRule="auto"/>
              <w:jc w:val="both"/>
              <w:rPr>
                <w:rFonts w:cs="Arial"/>
                <w:color w:val="000000" w:themeColor="text1"/>
                <w:szCs w:val="22"/>
              </w:rPr>
            </w:pPr>
            <w:r w:rsidRPr="00C25809">
              <w:rPr>
                <w:rFonts w:cs="Arial"/>
                <w:color w:val="000000" w:themeColor="text1"/>
                <w:szCs w:val="22"/>
              </w:rPr>
              <w:t xml:space="preserve">(iii) ‘B’ represents the number </w:t>
            </w:r>
            <w:r w:rsidRPr="00C25809">
              <w:rPr>
                <w:rFonts w:cs="Arial"/>
                <w:b/>
                <w:bCs/>
                <w:color w:val="000000" w:themeColor="text1"/>
                <w:szCs w:val="22"/>
              </w:rPr>
              <w:t xml:space="preserve">[0,5] </w:t>
            </w:r>
            <w:r w:rsidRPr="00C25809">
              <w:rPr>
                <w:rFonts w:cs="Arial"/>
                <w:color w:val="000000" w:themeColor="text1"/>
                <w:szCs w:val="22"/>
                <w:u w:val="single"/>
              </w:rPr>
              <w:t>0,875</w:t>
            </w:r>
            <w:r w:rsidRPr="00C25809">
              <w:rPr>
                <w:rFonts w:cs="Arial"/>
                <w:color w:val="000000" w:themeColor="text1"/>
                <w:szCs w:val="22"/>
              </w:rPr>
              <w:t>;”;</w:t>
            </w:r>
          </w:p>
        </w:tc>
        <w:tc>
          <w:tcPr>
            <w:tcW w:w="4253" w:type="dxa"/>
            <w:vAlign w:val="center"/>
          </w:tcPr>
          <w:p w14:paraId="3307308B" w14:textId="7C2802AB" w:rsidR="006E511D" w:rsidRPr="00C25809" w:rsidRDefault="006E511D" w:rsidP="006E511D">
            <w:pPr>
              <w:spacing w:line="276" w:lineRule="auto"/>
              <w:jc w:val="both"/>
              <w:rPr>
                <w:rFonts w:cs="Arial"/>
                <w:b/>
                <w:color w:val="000000" w:themeColor="text1"/>
                <w:szCs w:val="22"/>
              </w:rPr>
            </w:pPr>
          </w:p>
        </w:tc>
        <w:tc>
          <w:tcPr>
            <w:tcW w:w="3623" w:type="dxa"/>
            <w:vAlign w:val="center"/>
          </w:tcPr>
          <w:p w14:paraId="35DE23F5" w14:textId="77777777" w:rsidR="006E511D" w:rsidRPr="00C25809" w:rsidRDefault="006E511D" w:rsidP="006E511D">
            <w:pPr>
              <w:spacing w:line="276" w:lineRule="auto"/>
              <w:jc w:val="both"/>
              <w:rPr>
                <w:rFonts w:cs="Arial"/>
                <w:b/>
                <w:color w:val="000000" w:themeColor="text1"/>
                <w:szCs w:val="22"/>
              </w:rPr>
            </w:pPr>
          </w:p>
        </w:tc>
      </w:tr>
      <w:tr w:rsidR="00C25809" w:rsidRPr="00C25809" w14:paraId="10DF5F0B" w14:textId="77777777" w:rsidTr="00C25809">
        <w:trPr>
          <w:trHeight w:val="340"/>
        </w:trPr>
        <w:tc>
          <w:tcPr>
            <w:tcW w:w="6597" w:type="dxa"/>
            <w:vAlign w:val="center"/>
          </w:tcPr>
          <w:p w14:paraId="3ABE7166" w14:textId="0D9B1770" w:rsidR="006E511D" w:rsidRPr="00C25809" w:rsidRDefault="00B846DD" w:rsidP="00B846DD">
            <w:pPr>
              <w:spacing w:line="276" w:lineRule="auto"/>
              <w:jc w:val="both"/>
              <w:rPr>
                <w:rFonts w:cs="Arial"/>
                <w:color w:val="000000" w:themeColor="text1"/>
                <w:szCs w:val="22"/>
                <w:lang w:val="en-ZA"/>
              </w:rPr>
            </w:pPr>
            <w:r w:rsidRPr="00C25809">
              <w:rPr>
                <w:rFonts w:cs="Arial"/>
                <w:i/>
                <w:iCs/>
                <w:color w:val="000000" w:themeColor="text1"/>
                <w:szCs w:val="22"/>
              </w:rPr>
              <w:t xml:space="preserve">(e) </w:t>
            </w:r>
            <w:r w:rsidRPr="00C25809">
              <w:rPr>
                <w:rFonts w:cs="Arial"/>
                <w:color w:val="000000" w:themeColor="text1"/>
                <w:szCs w:val="22"/>
              </w:rPr>
              <w:t xml:space="preserve">by the substitution in subsection (3) for the words preceding paragraph </w:t>
            </w:r>
            <w:r w:rsidRPr="00C25809">
              <w:rPr>
                <w:rFonts w:cs="Arial"/>
                <w:i/>
                <w:iCs/>
                <w:color w:val="000000" w:themeColor="text1"/>
                <w:szCs w:val="22"/>
              </w:rPr>
              <w:t xml:space="preserve">(a) </w:t>
            </w:r>
            <w:r w:rsidRPr="00C25809">
              <w:rPr>
                <w:rFonts w:cs="Arial"/>
                <w:color w:val="000000" w:themeColor="text1"/>
                <w:szCs w:val="22"/>
              </w:rPr>
              <w:t>of the following words:</w:t>
            </w:r>
          </w:p>
        </w:tc>
        <w:tc>
          <w:tcPr>
            <w:tcW w:w="4253" w:type="dxa"/>
            <w:vAlign w:val="center"/>
          </w:tcPr>
          <w:p w14:paraId="37113A9C" w14:textId="36467997" w:rsidR="006E511D" w:rsidRPr="00C25809" w:rsidRDefault="006E511D" w:rsidP="006E511D">
            <w:pPr>
              <w:spacing w:line="276" w:lineRule="auto"/>
              <w:jc w:val="both"/>
              <w:rPr>
                <w:rFonts w:cs="Arial"/>
                <w:b/>
                <w:color w:val="000000" w:themeColor="text1"/>
                <w:szCs w:val="22"/>
              </w:rPr>
            </w:pPr>
          </w:p>
        </w:tc>
        <w:tc>
          <w:tcPr>
            <w:tcW w:w="3623" w:type="dxa"/>
            <w:vAlign w:val="center"/>
          </w:tcPr>
          <w:p w14:paraId="2B02435F" w14:textId="77777777" w:rsidR="006E511D" w:rsidRPr="00C25809" w:rsidRDefault="006E511D" w:rsidP="006E511D">
            <w:pPr>
              <w:spacing w:line="276" w:lineRule="auto"/>
              <w:jc w:val="both"/>
              <w:rPr>
                <w:rFonts w:cs="Arial"/>
                <w:b/>
                <w:color w:val="000000" w:themeColor="text1"/>
                <w:szCs w:val="22"/>
              </w:rPr>
            </w:pPr>
          </w:p>
        </w:tc>
      </w:tr>
      <w:tr w:rsidR="00C25809" w:rsidRPr="00C25809" w14:paraId="1BAC9159" w14:textId="77777777" w:rsidTr="00C25809">
        <w:trPr>
          <w:trHeight w:val="340"/>
        </w:trPr>
        <w:tc>
          <w:tcPr>
            <w:tcW w:w="6597" w:type="dxa"/>
            <w:vAlign w:val="center"/>
          </w:tcPr>
          <w:p w14:paraId="6FBEC595" w14:textId="45FA1ECB" w:rsidR="006E511D" w:rsidRPr="00C25809" w:rsidRDefault="00B846DD" w:rsidP="00B846DD">
            <w:pPr>
              <w:spacing w:line="276" w:lineRule="auto"/>
              <w:jc w:val="both"/>
              <w:rPr>
                <w:rFonts w:cs="Arial"/>
                <w:iCs/>
                <w:color w:val="000000" w:themeColor="text1"/>
                <w:szCs w:val="22"/>
                <w:lang w:val="en-ZA"/>
              </w:rPr>
            </w:pPr>
            <w:r w:rsidRPr="00C25809">
              <w:rPr>
                <w:rFonts w:cs="Arial"/>
                <w:color w:val="000000" w:themeColor="text1"/>
                <w:szCs w:val="22"/>
              </w:rPr>
              <w:lastRenderedPageBreak/>
              <w:t xml:space="preserve">“(3) During each of the 12 months after the first 12 months that the same employer employs the qualifying employee </w:t>
            </w:r>
            <w:r w:rsidRPr="00C25809">
              <w:rPr>
                <w:rFonts w:cs="Arial"/>
                <w:color w:val="000000" w:themeColor="text1"/>
                <w:szCs w:val="22"/>
                <w:u w:val="single"/>
              </w:rPr>
              <w:t>contemplated in section 6</w:t>
            </w:r>
            <w:r w:rsidRPr="00C25809">
              <w:rPr>
                <w:rFonts w:cs="Arial"/>
                <w:i/>
                <w:iCs/>
                <w:color w:val="000000" w:themeColor="text1"/>
                <w:szCs w:val="22"/>
                <w:u w:val="single"/>
              </w:rPr>
              <w:t>(a)</w:t>
            </w:r>
            <w:r w:rsidRPr="00C25809">
              <w:rPr>
                <w:rFonts w:cs="Arial"/>
                <w:color w:val="000000" w:themeColor="text1"/>
                <w:szCs w:val="22"/>
                <w:u w:val="single"/>
              </w:rPr>
              <w:t>(</w:t>
            </w:r>
            <w:proofErr w:type="spellStart"/>
            <w:r w:rsidRPr="00C25809">
              <w:rPr>
                <w:rFonts w:cs="Arial"/>
                <w:color w:val="000000" w:themeColor="text1"/>
                <w:szCs w:val="22"/>
                <w:u w:val="single"/>
              </w:rPr>
              <w:t>i</w:t>
            </w:r>
            <w:proofErr w:type="spellEnd"/>
            <w:r w:rsidRPr="00C25809">
              <w:rPr>
                <w:rFonts w:cs="Arial"/>
                <w:color w:val="000000" w:themeColor="text1"/>
                <w:szCs w:val="22"/>
                <w:u w:val="single"/>
              </w:rPr>
              <w:t>)</w:t>
            </w:r>
            <w:r w:rsidRPr="00C25809">
              <w:rPr>
                <w:rFonts w:cs="Arial"/>
                <w:i/>
                <w:iCs/>
                <w:color w:val="000000" w:themeColor="text1"/>
                <w:szCs w:val="22"/>
                <w:u w:val="single"/>
              </w:rPr>
              <w:t xml:space="preserve">(aa) </w:t>
            </w:r>
            <w:r w:rsidRPr="00C25809">
              <w:rPr>
                <w:rFonts w:cs="Arial"/>
                <w:color w:val="000000" w:themeColor="text1"/>
                <w:szCs w:val="22"/>
                <w:u w:val="single"/>
              </w:rPr>
              <w:t>or 6</w:t>
            </w:r>
            <w:r w:rsidRPr="00C25809">
              <w:rPr>
                <w:rFonts w:cs="Arial"/>
                <w:i/>
                <w:iCs/>
                <w:color w:val="000000" w:themeColor="text1"/>
                <w:szCs w:val="22"/>
                <w:u w:val="single"/>
              </w:rPr>
              <w:t>(a)</w:t>
            </w:r>
            <w:r w:rsidRPr="00C25809">
              <w:rPr>
                <w:rFonts w:cs="Arial"/>
                <w:color w:val="000000" w:themeColor="text1"/>
                <w:szCs w:val="22"/>
                <w:u w:val="single"/>
              </w:rPr>
              <w:t>(ii) or (iii</w:t>
            </w:r>
            <w:r w:rsidRPr="00C25809">
              <w:rPr>
                <w:rFonts w:cs="Arial"/>
                <w:color w:val="000000" w:themeColor="text1"/>
                <w:szCs w:val="22"/>
              </w:rPr>
              <w:t>), the amount of the employment tax incentive in respect of that qualifying employee, if the monthly remuneration of the employee is—”;</w:t>
            </w:r>
          </w:p>
        </w:tc>
        <w:tc>
          <w:tcPr>
            <w:tcW w:w="4253" w:type="dxa"/>
            <w:vAlign w:val="center"/>
          </w:tcPr>
          <w:p w14:paraId="04AECCC2" w14:textId="26387831" w:rsidR="006E511D" w:rsidRPr="00C25809" w:rsidRDefault="006E511D" w:rsidP="006E511D">
            <w:pPr>
              <w:spacing w:line="276" w:lineRule="auto"/>
              <w:jc w:val="both"/>
              <w:rPr>
                <w:rFonts w:cs="Arial"/>
                <w:color w:val="000000" w:themeColor="text1"/>
                <w:szCs w:val="22"/>
              </w:rPr>
            </w:pPr>
          </w:p>
        </w:tc>
        <w:tc>
          <w:tcPr>
            <w:tcW w:w="3623" w:type="dxa"/>
            <w:vAlign w:val="center"/>
          </w:tcPr>
          <w:p w14:paraId="40F1EA0B" w14:textId="77777777" w:rsidR="006E511D" w:rsidRPr="00C25809" w:rsidRDefault="006E511D" w:rsidP="006E511D">
            <w:pPr>
              <w:spacing w:line="276" w:lineRule="auto"/>
              <w:jc w:val="both"/>
              <w:rPr>
                <w:rFonts w:cs="Arial"/>
                <w:color w:val="000000" w:themeColor="text1"/>
                <w:szCs w:val="22"/>
              </w:rPr>
            </w:pPr>
          </w:p>
        </w:tc>
      </w:tr>
      <w:tr w:rsidR="00C25809" w:rsidRPr="00C25809" w14:paraId="32358DCB" w14:textId="77777777" w:rsidTr="00C25809">
        <w:trPr>
          <w:trHeight w:val="340"/>
        </w:trPr>
        <w:tc>
          <w:tcPr>
            <w:tcW w:w="6597" w:type="dxa"/>
            <w:vAlign w:val="center"/>
          </w:tcPr>
          <w:p w14:paraId="4650C5A5" w14:textId="1B6A550C" w:rsidR="006E511D" w:rsidRPr="00C25809" w:rsidRDefault="00B846DD" w:rsidP="00B846DD">
            <w:pPr>
              <w:spacing w:line="276" w:lineRule="auto"/>
              <w:jc w:val="both"/>
              <w:rPr>
                <w:rFonts w:cs="Arial"/>
                <w:color w:val="000000" w:themeColor="text1"/>
                <w:szCs w:val="22"/>
                <w:lang w:val="en-ZA"/>
              </w:rPr>
            </w:pPr>
            <w:r w:rsidRPr="00C25809">
              <w:rPr>
                <w:rFonts w:cs="Arial"/>
                <w:i/>
                <w:iCs/>
                <w:color w:val="000000" w:themeColor="text1"/>
                <w:szCs w:val="22"/>
              </w:rPr>
              <w:t xml:space="preserve">(f) </w:t>
            </w:r>
            <w:r w:rsidRPr="00C25809">
              <w:rPr>
                <w:rFonts w:cs="Arial"/>
                <w:color w:val="000000" w:themeColor="text1"/>
                <w:szCs w:val="22"/>
              </w:rPr>
              <w:t xml:space="preserve">by the substitution in subsection (3) for paragraph </w:t>
            </w:r>
            <w:r w:rsidRPr="00C25809">
              <w:rPr>
                <w:rFonts w:cs="Arial"/>
                <w:i/>
                <w:iCs/>
                <w:color w:val="000000" w:themeColor="text1"/>
                <w:szCs w:val="22"/>
              </w:rPr>
              <w:t xml:space="preserve">(a) </w:t>
            </w:r>
            <w:r w:rsidRPr="00C25809">
              <w:rPr>
                <w:rFonts w:cs="Arial"/>
                <w:color w:val="000000" w:themeColor="text1"/>
                <w:szCs w:val="22"/>
              </w:rPr>
              <w:t>of the following paragraph:</w:t>
            </w:r>
          </w:p>
        </w:tc>
        <w:tc>
          <w:tcPr>
            <w:tcW w:w="4253" w:type="dxa"/>
            <w:vAlign w:val="center"/>
          </w:tcPr>
          <w:p w14:paraId="23BB1B44" w14:textId="29DADF55" w:rsidR="006E511D" w:rsidRPr="00C25809" w:rsidRDefault="006E511D" w:rsidP="006E511D">
            <w:pPr>
              <w:spacing w:line="276" w:lineRule="auto"/>
              <w:jc w:val="both"/>
              <w:rPr>
                <w:rFonts w:cs="Arial"/>
                <w:color w:val="000000" w:themeColor="text1"/>
                <w:szCs w:val="22"/>
              </w:rPr>
            </w:pPr>
          </w:p>
        </w:tc>
        <w:tc>
          <w:tcPr>
            <w:tcW w:w="3623" w:type="dxa"/>
            <w:vAlign w:val="center"/>
          </w:tcPr>
          <w:p w14:paraId="5C11CEC0" w14:textId="77777777" w:rsidR="006E511D" w:rsidRPr="00C25809" w:rsidRDefault="006E511D" w:rsidP="006E511D">
            <w:pPr>
              <w:spacing w:line="276" w:lineRule="auto"/>
              <w:jc w:val="both"/>
              <w:rPr>
                <w:rFonts w:cs="Arial"/>
                <w:color w:val="000000" w:themeColor="text1"/>
                <w:szCs w:val="22"/>
              </w:rPr>
            </w:pPr>
          </w:p>
        </w:tc>
      </w:tr>
      <w:tr w:rsidR="00C25809" w:rsidRPr="00C25809" w14:paraId="2398CC2A" w14:textId="77777777" w:rsidTr="00C25809">
        <w:trPr>
          <w:trHeight w:val="340"/>
        </w:trPr>
        <w:tc>
          <w:tcPr>
            <w:tcW w:w="6597" w:type="dxa"/>
            <w:vAlign w:val="center"/>
          </w:tcPr>
          <w:p w14:paraId="4B8D69C1" w14:textId="2D140605" w:rsidR="006E511D" w:rsidRPr="00C25809" w:rsidRDefault="00B846DD" w:rsidP="00B846DD">
            <w:pPr>
              <w:spacing w:line="276" w:lineRule="auto"/>
              <w:jc w:val="both"/>
              <w:rPr>
                <w:rFonts w:cs="Arial"/>
                <w:iCs/>
                <w:color w:val="000000" w:themeColor="text1"/>
                <w:szCs w:val="22"/>
                <w:lang w:val="en-ZA"/>
              </w:rPr>
            </w:pPr>
            <w:r w:rsidRPr="00C25809">
              <w:rPr>
                <w:rFonts w:cs="Arial"/>
                <w:color w:val="000000" w:themeColor="text1"/>
                <w:szCs w:val="22"/>
              </w:rPr>
              <w:t>“</w:t>
            </w:r>
            <w:r w:rsidRPr="00C25809">
              <w:rPr>
                <w:rFonts w:cs="Arial"/>
                <w:i/>
                <w:iCs/>
                <w:color w:val="000000" w:themeColor="text1"/>
                <w:szCs w:val="22"/>
              </w:rPr>
              <w:t xml:space="preserve">(a) </w:t>
            </w:r>
            <w:r w:rsidRPr="00C25809">
              <w:rPr>
                <w:rFonts w:cs="Arial"/>
                <w:color w:val="000000" w:themeColor="text1"/>
                <w:szCs w:val="22"/>
              </w:rPr>
              <w:t xml:space="preserve">less than R2 000, is an amount equal </w:t>
            </w:r>
            <w:r w:rsidRPr="00C25809">
              <w:rPr>
                <w:rFonts w:cs="Arial"/>
                <w:color w:val="000000" w:themeColor="text1"/>
                <w:szCs w:val="22"/>
                <w:u w:val="single"/>
              </w:rPr>
              <w:t>to the sum of the amount of R750 and an amount equal to</w:t>
            </w:r>
            <w:r w:rsidRPr="00C25809">
              <w:rPr>
                <w:rFonts w:cs="Arial"/>
                <w:color w:val="000000" w:themeColor="text1"/>
                <w:szCs w:val="22"/>
              </w:rPr>
              <w:t xml:space="preserve"> 25 per cent of the monthly remuneration of the employee;”;</w:t>
            </w:r>
          </w:p>
        </w:tc>
        <w:tc>
          <w:tcPr>
            <w:tcW w:w="4253" w:type="dxa"/>
            <w:vAlign w:val="center"/>
          </w:tcPr>
          <w:p w14:paraId="0B1EF61F" w14:textId="11513AC1" w:rsidR="006E511D" w:rsidRPr="00C25809" w:rsidRDefault="006E511D" w:rsidP="006E511D">
            <w:pPr>
              <w:spacing w:line="276" w:lineRule="auto"/>
              <w:jc w:val="both"/>
              <w:rPr>
                <w:rFonts w:cs="Arial"/>
                <w:color w:val="000000" w:themeColor="text1"/>
                <w:szCs w:val="22"/>
              </w:rPr>
            </w:pPr>
          </w:p>
        </w:tc>
        <w:tc>
          <w:tcPr>
            <w:tcW w:w="3623" w:type="dxa"/>
            <w:vAlign w:val="center"/>
          </w:tcPr>
          <w:p w14:paraId="3DD4B10B" w14:textId="77777777" w:rsidR="006E511D" w:rsidRPr="00C25809" w:rsidRDefault="006E511D" w:rsidP="006E511D">
            <w:pPr>
              <w:spacing w:line="276" w:lineRule="auto"/>
              <w:jc w:val="both"/>
              <w:rPr>
                <w:rFonts w:cs="Arial"/>
                <w:color w:val="000000" w:themeColor="text1"/>
                <w:szCs w:val="22"/>
              </w:rPr>
            </w:pPr>
          </w:p>
        </w:tc>
      </w:tr>
      <w:tr w:rsidR="00C25809" w:rsidRPr="00C25809" w14:paraId="04961117" w14:textId="77777777" w:rsidTr="00C25809">
        <w:trPr>
          <w:trHeight w:val="340"/>
        </w:trPr>
        <w:tc>
          <w:tcPr>
            <w:tcW w:w="6597" w:type="dxa"/>
            <w:vAlign w:val="center"/>
          </w:tcPr>
          <w:p w14:paraId="37DD2094" w14:textId="0D277997" w:rsidR="006E511D" w:rsidRPr="00C25809" w:rsidRDefault="00B846DD" w:rsidP="006E511D">
            <w:pPr>
              <w:spacing w:line="276" w:lineRule="auto"/>
              <w:jc w:val="both"/>
              <w:rPr>
                <w:rFonts w:cs="Arial"/>
                <w:color w:val="000000" w:themeColor="text1"/>
                <w:szCs w:val="22"/>
                <w:lang w:val="en-ZA"/>
              </w:rPr>
            </w:pPr>
            <w:r w:rsidRPr="00C25809">
              <w:rPr>
                <w:rFonts w:cs="Arial"/>
                <w:i/>
                <w:iCs/>
                <w:color w:val="000000" w:themeColor="text1"/>
                <w:szCs w:val="22"/>
              </w:rPr>
              <w:t xml:space="preserve">(g) </w:t>
            </w:r>
            <w:r w:rsidRPr="00C25809">
              <w:rPr>
                <w:rFonts w:cs="Arial"/>
                <w:color w:val="000000" w:themeColor="text1"/>
                <w:szCs w:val="22"/>
              </w:rPr>
              <w:t xml:space="preserve">by the substitution in subsection (3) for paragraph </w:t>
            </w:r>
            <w:r w:rsidRPr="00C25809">
              <w:rPr>
                <w:rFonts w:cs="Arial"/>
                <w:i/>
                <w:iCs/>
                <w:color w:val="000000" w:themeColor="text1"/>
                <w:szCs w:val="22"/>
              </w:rPr>
              <w:t xml:space="preserve">(b) </w:t>
            </w:r>
            <w:r w:rsidRPr="00C25809">
              <w:rPr>
                <w:rFonts w:cs="Arial"/>
                <w:color w:val="000000" w:themeColor="text1"/>
                <w:szCs w:val="22"/>
              </w:rPr>
              <w:t>of the following paragraph:</w:t>
            </w:r>
          </w:p>
        </w:tc>
        <w:tc>
          <w:tcPr>
            <w:tcW w:w="4253" w:type="dxa"/>
            <w:vAlign w:val="center"/>
          </w:tcPr>
          <w:p w14:paraId="3937A5E2" w14:textId="00E17816" w:rsidR="006E511D" w:rsidRPr="00C25809" w:rsidRDefault="006E511D" w:rsidP="006E511D">
            <w:pPr>
              <w:spacing w:line="276" w:lineRule="auto"/>
              <w:jc w:val="both"/>
              <w:rPr>
                <w:rFonts w:cs="Arial"/>
                <w:color w:val="000000" w:themeColor="text1"/>
                <w:szCs w:val="22"/>
              </w:rPr>
            </w:pPr>
          </w:p>
        </w:tc>
        <w:tc>
          <w:tcPr>
            <w:tcW w:w="3623" w:type="dxa"/>
            <w:vAlign w:val="center"/>
          </w:tcPr>
          <w:p w14:paraId="26E399F5" w14:textId="77777777" w:rsidR="006E511D" w:rsidRPr="00C25809" w:rsidRDefault="006E511D" w:rsidP="006E511D">
            <w:pPr>
              <w:spacing w:line="276" w:lineRule="auto"/>
              <w:jc w:val="both"/>
              <w:rPr>
                <w:rFonts w:cs="Arial"/>
                <w:color w:val="000000" w:themeColor="text1"/>
                <w:szCs w:val="22"/>
              </w:rPr>
            </w:pPr>
          </w:p>
        </w:tc>
      </w:tr>
      <w:tr w:rsidR="00C25809" w:rsidRPr="00C25809" w14:paraId="031A12E9" w14:textId="77777777" w:rsidTr="00C25809">
        <w:trPr>
          <w:trHeight w:val="340"/>
        </w:trPr>
        <w:tc>
          <w:tcPr>
            <w:tcW w:w="6597" w:type="dxa"/>
            <w:vAlign w:val="center"/>
          </w:tcPr>
          <w:p w14:paraId="0C1A64F8" w14:textId="65908D78" w:rsidR="006E511D" w:rsidRPr="00C25809" w:rsidRDefault="00B846DD" w:rsidP="006E511D">
            <w:pPr>
              <w:spacing w:line="276" w:lineRule="auto"/>
              <w:jc w:val="both"/>
              <w:rPr>
                <w:rFonts w:cs="Arial"/>
                <w:color w:val="000000" w:themeColor="text1"/>
                <w:szCs w:val="22"/>
              </w:rPr>
            </w:pPr>
            <w:r w:rsidRPr="00C25809">
              <w:rPr>
                <w:rFonts w:cs="Arial"/>
                <w:color w:val="000000" w:themeColor="text1"/>
                <w:szCs w:val="22"/>
              </w:rPr>
              <w:t>“</w:t>
            </w:r>
            <w:r w:rsidRPr="00C25809">
              <w:rPr>
                <w:rFonts w:cs="Arial"/>
                <w:i/>
                <w:iCs/>
                <w:color w:val="000000" w:themeColor="text1"/>
                <w:szCs w:val="22"/>
              </w:rPr>
              <w:t xml:space="preserve">(b) </w:t>
            </w:r>
            <w:r w:rsidRPr="00C25809">
              <w:rPr>
                <w:rFonts w:cs="Arial"/>
                <w:color w:val="000000" w:themeColor="text1"/>
                <w:szCs w:val="22"/>
              </w:rPr>
              <w:t xml:space="preserve">R2 000 or more but less than R4 500, is an amount of </w:t>
            </w:r>
            <w:r w:rsidRPr="00C25809">
              <w:rPr>
                <w:rFonts w:cs="Arial"/>
                <w:b/>
                <w:bCs/>
                <w:color w:val="000000" w:themeColor="text1"/>
                <w:szCs w:val="22"/>
              </w:rPr>
              <w:t xml:space="preserve">[R500] </w:t>
            </w:r>
            <w:r w:rsidRPr="00C25809">
              <w:rPr>
                <w:rFonts w:cs="Arial"/>
                <w:color w:val="000000" w:themeColor="text1"/>
                <w:szCs w:val="22"/>
                <w:u w:val="single"/>
              </w:rPr>
              <w:t>R1 250</w:t>
            </w:r>
            <w:r w:rsidRPr="00C25809">
              <w:rPr>
                <w:rFonts w:cs="Arial"/>
                <w:color w:val="000000" w:themeColor="text1"/>
                <w:szCs w:val="22"/>
              </w:rPr>
              <w:t>;”;</w:t>
            </w:r>
          </w:p>
        </w:tc>
        <w:tc>
          <w:tcPr>
            <w:tcW w:w="4253" w:type="dxa"/>
            <w:vAlign w:val="center"/>
          </w:tcPr>
          <w:p w14:paraId="6BA027C0" w14:textId="7FB51943" w:rsidR="006E511D" w:rsidRPr="00C25809" w:rsidRDefault="006E511D" w:rsidP="006E511D">
            <w:pPr>
              <w:spacing w:line="276" w:lineRule="auto"/>
              <w:jc w:val="both"/>
              <w:rPr>
                <w:rFonts w:cs="Arial"/>
                <w:color w:val="000000" w:themeColor="text1"/>
                <w:szCs w:val="22"/>
              </w:rPr>
            </w:pPr>
          </w:p>
        </w:tc>
        <w:tc>
          <w:tcPr>
            <w:tcW w:w="3623" w:type="dxa"/>
            <w:vAlign w:val="center"/>
          </w:tcPr>
          <w:p w14:paraId="7A21F0A6" w14:textId="77777777" w:rsidR="006E511D" w:rsidRPr="00C25809" w:rsidRDefault="006E511D" w:rsidP="006E511D">
            <w:pPr>
              <w:spacing w:line="276" w:lineRule="auto"/>
              <w:jc w:val="both"/>
              <w:rPr>
                <w:rFonts w:cs="Arial"/>
                <w:color w:val="000000" w:themeColor="text1"/>
                <w:szCs w:val="22"/>
              </w:rPr>
            </w:pPr>
          </w:p>
        </w:tc>
      </w:tr>
      <w:tr w:rsidR="00C25809" w:rsidRPr="00C25809" w14:paraId="0159CB24" w14:textId="77777777" w:rsidTr="00C25809">
        <w:trPr>
          <w:trHeight w:val="340"/>
        </w:trPr>
        <w:tc>
          <w:tcPr>
            <w:tcW w:w="6597" w:type="dxa"/>
            <w:vAlign w:val="center"/>
          </w:tcPr>
          <w:p w14:paraId="1A5418D6" w14:textId="6472ED76" w:rsidR="006E511D" w:rsidRPr="00C25809" w:rsidRDefault="00B846DD" w:rsidP="006E511D">
            <w:pPr>
              <w:spacing w:line="276" w:lineRule="auto"/>
              <w:jc w:val="both"/>
              <w:rPr>
                <w:rFonts w:cs="Arial"/>
                <w:color w:val="000000" w:themeColor="text1"/>
                <w:szCs w:val="22"/>
              </w:rPr>
            </w:pPr>
            <w:r w:rsidRPr="00C25809">
              <w:rPr>
                <w:rFonts w:cs="Arial"/>
                <w:i/>
                <w:iCs/>
                <w:color w:val="000000" w:themeColor="text1"/>
                <w:szCs w:val="22"/>
              </w:rPr>
              <w:t xml:space="preserve">(h) </w:t>
            </w:r>
            <w:r w:rsidRPr="00C25809">
              <w:rPr>
                <w:rFonts w:cs="Arial"/>
                <w:color w:val="000000" w:themeColor="text1"/>
                <w:szCs w:val="22"/>
              </w:rPr>
              <w:t>by the substitution in subsection (3)</w:t>
            </w:r>
            <w:r w:rsidRPr="00C25809">
              <w:rPr>
                <w:rFonts w:cs="Arial"/>
                <w:i/>
                <w:iCs/>
                <w:color w:val="000000" w:themeColor="text1"/>
                <w:szCs w:val="22"/>
              </w:rPr>
              <w:t xml:space="preserve">(c) </w:t>
            </w:r>
            <w:r w:rsidRPr="00C25809">
              <w:rPr>
                <w:rFonts w:cs="Arial"/>
                <w:color w:val="000000" w:themeColor="text1"/>
                <w:szCs w:val="22"/>
              </w:rPr>
              <w:t>for subparagraphs (ii) and (iii) of the following subparagraphs:</w:t>
            </w:r>
          </w:p>
        </w:tc>
        <w:tc>
          <w:tcPr>
            <w:tcW w:w="4253" w:type="dxa"/>
            <w:vAlign w:val="center"/>
          </w:tcPr>
          <w:p w14:paraId="27499952" w14:textId="7CA214D3" w:rsidR="006E511D" w:rsidRPr="00C25809" w:rsidRDefault="006E511D" w:rsidP="006E511D">
            <w:pPr>
              <w:spacing w:line="276" w:lineRule="auto"/>
              <w:jc w:val="both"/>
              <w:rPr>
                <w:rFonts w:cs="Arial"/>
                <w:color w:val="000000" w:themeColor="text1"/>
                <w:szCs w:val="22"/>
              </w:rPr>
            </w:pPr>
          </w:p>
        </w:tc>
        <w:tc>
          <w:tcPr>
            <w:tcW w:w="3623" w:type="dxa"/>
            <w:vAlign w:val="center"/>
          </w:tcPr>
          <w:p w14:paraId="4D8BA585" w14:textId="77777777" w:rsidR="006E511D" w:rsidRPr="00C25809" w:rsidRDefault="006E511D" w:rsidP="006E511D">
            <w:pPr>
              <w:spacing w:line="276" w:lineRule="auto"/>
              <w:jc w:val="both"/>
              <w:rPr>
                <w:rFonts w:cs="Arial"/>
                <w:color w:val="000000" w:themeColor="text1"/>
                <w:szCs w:val="22"/>
              </w:rPr>
            </w:pPr>
          </w:p>
        </w:tc>
      </w:tr>
      <w:tr w:rsidR="00C25809" w:rsidRPr="00C25809" w14:paraId="059B04F2" w14:textId="77777777" w:rsidTr="00C25809">
        <w:trPr>
          <w:trHeight w:val="340"/>
        </w:trPr>
        <w:tc>
          <w:tcPr>
            <w:tcW w:w="6597" w:type="dxa"/>
            <w:vAlign w:val="center"/>
          </w:tcPr>
          <w:p w14:paraId="6CD2E62A" w14:textId="5DA8F4B9" w:rsidR="006E511D" w:rsidRPr="00C25809" w:rsidRDefault="00B846DD" w:rsidP="006E511D">
            <w:pPr>
              <w:spacing w:line="276" w:lineRule="auto"/>
              <w:jc w:val="both"/>
              <w:rPr>
                <w:rFonts w:cs="Arial"/>
                <w:color w:val="000000" w:themeColor="text1"/>
                <w:szCs w:val="22"/>
              </w:rPr>
            </w:pPr>
            <w:r w:rsidRPr="00C25809">
              <w:rPr>
                <w:rFonts w:cs="Arial"/>
                <w:color w:val="000000" w:themeColor="text1"/>
                <w:szCs w:val="22"/>
              </w:rPr>
              <w:t xml:space="preserve">“(ii) ‘A’ represents the amount of </w:t>
            </w:r>
            <w:r w:rsidRPr="00C25809">
              <w:rPr>
                <w:rFonts w:cs="Arial"/>
                <w:b/>
                <w:bCs/>
                <w:color w:val="000000" w:themeColor="text1"/>
                <w:szCs w:val="22"/>
              </w:rPr>
              <w:t xml:space="preserve">[R500] </w:t>
            </w:r>
            <w:r w:rsidRPr="00C25809">
              <w:rPr>
                <w:rFonts w:cs="Arial"/>
                <w:color w:val="000000" w:themeColor="text1"/>
                <w:szCs w:val="22"/>
                <w:u w:val="single"/>
              </w:rPr>
              <w:t>R1 250</w:t>
            </w:r>
            <w:r w:rsidRPr="00C25809">
              <w:rPr>
                <w:rFonts w:cs="Arial"/>
                <w:color w:val="000000" w:themeColor="text1"/>
                <w:szCs w:val="22"/>
              </w:rPr>
              <w:t>;</w:t>
            </w:r>
          </w:p>
        </w:tc>
        <w:tc>
          <w:tcPr>
            <w:tcW w:w="4253" w:type="dxa"/>
            <w:vAlign w:val="center"/>
          </w:tcPr>
          <w:p w14:paraId="71D4BB0A" w14:textId="095B6334" w:rsidR="006E511D" w:rsidRPr="00C25809" w:rsidRDefault="006E511D" w:rsidP="006E511D">
            <w:pPr>
              <w:spacing w:line="276" w:lineRule="auto"/>
              <w:jc w:val="both"/>
              <w:rPr>
                <w:rFonts w:cs="Arial"/>
                <w:color w:val="000000" w:themeColor="text1"/>
                <w:szCs w:val="22"/>
              </w:rPr>
            </w:pPr>
          </w:p>
        </w:tc>
        <w:tc>
          <w:tcPr>
            <w:tcW w:w="3623" w:type="dxa"/>
            <w:vAlign w:val="center"/>
          </w:tcPr>
          <w:p w14:paraId="091855AA" w14:textId="77777777" w:rsidR="006E511D" w:rsidRPr="00C25809" w:rsidRDefault="006E511D" w:rsidP="006E511D">
            <w:pPr>
              <w:spacing w:line="276" w:lineRule="auto"/>
              <w:jc w:val="both"/>
              <w:rPr>
                <w:rFonts w:cs="Arial"/>
                <w:color w:val="000000" w:themeColor="text1"/>
                <w:szCs w:val="22"/>
              </w:rPr>
            </w:pPr>
          </w:p>
        </w:tc>
      </w:tr>
      <w:tr w:rsidR="00C25809" w:rsidRPr="00C25809" w14:paraId="663CBFED" w14:textId="77777777" w:rsidTr="00C25809">
        <w:trPr>
          <w:trHeight w:val="340"/>
        </w:trPr>
        <w:tc>
          <w:tcPr>
            <w:tcW w:w="6597" w:type="dxa"/>
            <w:vAlign w:val="center"/>
          </w:tcPr>
          <w:p w14:paraId="27197582" w14:textId="406167FF" w:rsidR="006E511D" w:rsidRPr="00C25809" w:rsidRDefault="00B846DD" w:rsidP="006E511D">
            <w:pPr>
              <w:spacing w:line="276" w:lineRule="auto"/>
              <w:jc w:val="both"/>
              <w:rPr>
                <w:rFonts w:cs="Arial"/>
                <w:color w:val="000000" w:themeColor="text1"/>
                <w:szCs w:val="22"/>
                <w:lang w:val="en-ZA"/>
              </w:rPr>
            </w:pPr>
            <w:r w:rsidRPr="00C25809">
              <w:rPr>
                <w:rFonts w:cs="Arial"/>
                <w:color w:val="000000" w:themeColor="text1"/>
                <w:szCs w:val="22"/>
              </w:rPr>
              <w:t xml:space="preserve">(iii) ‘B’ represents the number </w:t>
            </w:r>
            <w:r w:rsidRPr="00C25809">
              <w:rPr>
                <w:rFonts w:cs="Arial"/>
                <w:b/>
                <w:bCs/>
                <w:color w:val="000000" w:themeColor="text1"/>
                <w:szCs w:val="22"/>
              </w:rPr>
              <w:t xml:space="preserve">[0,25] </w:t>
            </w:r>
            <w:r w:rsidRPr="00C25809">
              <w:rPr>
                <w:rFonts w:cs="Arial"/>
                <w:color w:val="000000" w:themeColor="text1"/>
                <w:szCs w:val="22"/>
                <w:u w:val="single"/>
              </w:rPr>
              <w:t>0,625</w:t>
            </w:r>
            <w:r w:rsidRPr="00C25809">
              <w:rPr>
                <w:rFonts w:cs="Arial"/>
                <w:color w:val="000000" w:themeColor="text1"/>
                <w:szCs w:val="22"/>
              </w:rPr>
              <w:t>;”; and</w:t>
            </w:r>
          </w:p>
        </w:tc>
        <w:tc>
          <w:tcPr>
            <w:tcW w:w="4253" w:type="dxa"/>
            <w:vAlign w:val="center"/>
          </w:tcPr>
          <w:p w14:paraId="16BDBB8B" w14:textId="2B2C5C68" w:rsidR="006E511D" w:rsidRPr="00C25809" w:rsidRDefault="006E511D" w:rsidP="006E511D">
            <w:pPr>
              <w:spacing w:line="276" w:lineRule="auto"/>
              <w:jc w:val="both"/>
              <w:rPr>
                <w:rFonts w:cs="Arial"/>
                <w:color w:val="000000" w:themeColor="text1"/>
                <w:szCs w:val="22"/>
              </w:rPr>
            </w:pPr>
          </w:p>
        </w:tc>
        <w:tc>
          <w:tcPr>
            <w:tcW w:w="3623" w:type="dxa"/>
            <w:vAlign w:val="center"/>
          </w:tcPr>
          <w:p w14:paraId="07D089A2" w14:textId="77777777" w:rsidR="006E511D" w:rsidRPr="00C25809" w:rsidRDefault="006E511D" w:rsidP="006E511D">
            <w:pPr>
              <w:spacing w:line="276" w:lineRule="auto"/>
              <w:jc w:val="both"/>
              <w:rPr>
                <w:rFonts w:cs="Arial"/>
                <w:color w:val="000000" w:themeColor="text1"/>
                <w:szCs w:val="22"/>
              </w:rPr>
            </w:pPr>
          </w:p>
        </w:tc>
      </w:tr>
      <w:tr w:rsidR="00C25809" w:rsidRPr="00C25809" w14:paraId="326E093B" w14:textId="77777777" w:rsidTr="00C25809">
        <w:trPr>
          <w:trHeight w:val="340"/>
        </w:trPr>
        <w:tc>
          <w:tcPr>
            <w:tcW w:w="6597" w:type="dxa"/>
            <w:vAlign w:val="center"/>
          </w:tcPr>
          <w:p w14:paraId="439BCA27" w14:textId="6A504098" w:rsidR="006E511D" w:rsidRPr="00C25809" w:rsidRDefault="00B846DD" w:rsidP="006E511D">
            <w:pPr>
              <w:spacing w:line="276" w:lineRule="auto"/>
              <w:jc w:val="both"/>
              <w:rPr>
                <w:rFonts w:cs="Arial"/>
                <w:color w:val="000000" w:themeColor="text1"/>
                <w:szCs w:val="22"/>
                <w:lang w:val="en-ZA"/>
              </w:rPr>
            </w:pPr>
            <w:r w:rsidRPr="00C25809">
              <w:rPr>
                <w:rFonts w:cs="Arial"/>
                <w:i/>
                <w:iCs/>
                <w:color w:val="000000" w:themeColor="text1"/>
                <w:szCs w:val="22"/>
              </w:rPr>
              <w:t>(</w:t>
            </w:r>
            <w:proofErr w:type="spellStart"/>
            <w:r w:rsidRPr="00C25809">
              <w:rPr>
                <w:rFonts w:cs="Arial"/>
                <w:i/>
                <w:iCs/>
                <w:color w:val="000000" w:themeColor="text1"/>
                <w:szCs w:val="22"/>
              </w:rPr>
              <w:t>i</w:t>
            </w:r>
            <w:proofErr w:type="spellEnd"/>
            <w:r w:rsidRPr="00C25809">
              <w:rPr>
                <w:rFonts w:cs="Arial"/>
                <w:i/>
                <w:iCs/>
                <w:color w:val="000000" w:themeColor="text1"/>
                <w:szCs w:val="22"/>
              </w:rPr>
              <w:t xml:space="preserve">) </w:t>
            </w:r>
            <w:r w:rsidRPr="00C25809">
              <w:rPr>
                <w:rFonts w:cs="Arial"/>
                <w:color w:val="000000" w:themeColor="text1"/>
                <w:szCs w:val="22"/>
              </w:rPr>
              <w:t>by the insertion after subsection (3) of the following subsections:</w:t>
            </w:r>
          </w:p>
        </w:tc>
        <w:tc>
          <w:tcPr>
            <w:tcW w:w="4253" w:type="dxa"/>
            <w:vAlign w:val="center"/>
          </w:tcPr>
          <w:p w14:paraId="4AA718F4" w14:textId="74D609E6" w:rsidR="006E511D" w:rsidRPr="00C25809" w:rsidRDefault="006E511D" w:rsidP="006E511D">
            <w:pPr>
              <w:spacing w:line="276" w:lineRule="auto"/>
              <w:jc w:val="both"/>
              <w:rPr>
                <w:rFonts w:cs="Arial"/>
                <w:color w:val="000000" w:themeColor="text1"/>
                <w:szCs w:val="22"/>
              </w:rPr>
            </w:pPr>
          </w:p>
        </w:tc>
        <w:tc>
          <w:tcPr>
            <w:tcW w:w="3623" w:type="dxa"/>
            <w:vAlign w:val="center"/>
          </w:tcPr>
          <w:p w14:paraId="077519DE" w14:textId="77777777" w:rsidR="006E511D" w:rsidRPr="00C25809" w:rsidRDefault="006E511D" w:rsidP="006E511D">
            <w:pPr>
              <w:spacing w:line="276" w:lineRule="auto"/>
              <w:jc w:val="both"/>
              <w:rPr>
                <w:rFonts w:cs="Arial"/>
                <w:color w:val="000000" w:themeColor="text1"/>
                <w:szCs w:val="22"/>
              </w:rPr>
            </w:pPr>
          </w:p>
        </w:tc>
      </w:tr>
      <w:tr w:rsidR="00C25809" w:rsidRPr="00C25809" w14:paraId="10280CA1" w14:textId="77777777" w:rsidTr="00C25809">
        <w:trPr>
          <w:trHeight w:val="340"/>
        </w:trPr>
        <w:tc>
          <w:tcPr>
            <w:tcW w:w="6597" w:type="dxa"/>
            <w:vAlign w:val="center"/>
          </w:tcPr>
          <w:p w14:paraId="5FAEFC4B" w14:textId="41205D23" w:rsidR="006E511D" w:rsidRPr="00C25809" w:rsidRDefault="00B846DD" w:rsidP="00B846DD">
            <w:pPr>
              <w:spacing w:line="276" w:lineRule="auto"/>
              <w:jc w:val="both"/>
              <w:rPr>
                <w:rFonts w:cs="Arial"/>
                <w:iCs/>
                <w:color w:val="000000" w:themeColor="text1"/>
                <w:szCs w:val="22"/>
                <w:u w:val="single"/>
                <w:lang w:val="en-ZA"/>
              </w:rPr>
            </w:pPr>
            <w:r w:rsidRPr="00C25809">
              <w:rPr>
                <w:rFonts w:cs="Arial"/>
                <w:color w:val="000000" w:themeColor="text1"/>
                <w:szCs w:val="22"/>
                <w:u w:val="single"/>
              </w:rPr>
              <w:t>“(3A) During each month—</w:t>
            </w:r>
          </w:p>
        </w:tc>
        <w:tc>
          <w:tcPr>
            <w:tcW w:w="4253" w:type="dxa"/>
            <w:vAlign w:val="center"/>
          </w:tcPr>
          <w:p w14:paraId="5711B285" w14:textId="7DBBBC1E" w:rsidR="006E511D" w:rsidRPr="00C25809" w:rsidRDefault="006E511D" w:rsidP="006E511D">
            <w:pPr>
              <w:spacing w:line="276" w:lineRule="auto"/>
              <w:jc w:val="both"/>
              <w:rPr>
                <w:rFonts w:cs="Arial"/>
                <w:color w:val="000000" w:themeColor="text1"/>
                <w:szCs w:val="22"/>
              </w:rPr>
            </w:pPr>
          </w:p>
        </w:tc>
        <w:tc>
          <w:tcPr>
            <w:tcW w:w="3623" w:type="dxa"/>
            <w:vAlign w:val="center"/>
          </w:tcPr>
          <w:p w14:paraId="5CFA7A05" w14:textId="77777777" w:rsidR="006E511D" w:rsidRPr="00C25809" w:rsidRDefault="006E511D" w:rsidP="006E511D">
            <w:pPr>
              <w:spacing w:line="276" w:lineRule="auto"/>
              <w:jc w:val="both"/>
              <w:rPr>
                <w:rFonts w:cs="Arial"/>
                <w:color w:val="000000" w:themeColor="text1"/>
                <w:szCs w:val="22"/>
              </w:rPr>
            </w:pPr>
          </w:p>
        </w:tc>
      </w:tr>
      <w:tr w:rsidR="00C25809" w:rsidRPr="00C25809" w14:paraId="41F469FF" w14:textId="77777777" w:rsidTr="00C25809">
        <w:trPr>
          <w:trHeight w:val="340"/>
        </w:trPr>
        <w:tc>
          <w:tcPr>
            <w:tcW w:w="6597" w:type="dxa"/>
            <w:vAlign w:val="center"/>
          </w:tcPr>
          <w:p w14:paraId="5A43979D" w14:textId="1EB5F163" w:rsidR="006E511D" w:rsidRPr="00C25809" w:rsidRDefault="00B846DD" w:rsidP="006E511D">
            <w:pPr>
              <w:spacing w:line="276" w:lineRule="auto"/>
              <w:jc w:val="both"/>
              <w:rPr>
                <w:rFonts w:cs="Arial"/>
                <w:color w:val="000000" w:themeColor="text1"/>
                <w:szCs w:val="22"/>
                <w:u w:val="single"/>
                <w:lang w:val="en-ZA"/>
              </w:rPr>
            </w:pPr>
            <w:r w:rsidRPr="00C25809">
              <w:rPr>
                <w:rFonts w:cs="Arial"/>
                <w:i/>
                <w:iCs/>
                <w:color w:val="000000" w:themeColor="text1"/>
                <w:szCs w:val="22"/>
                <w:u w:val="single"/>
              </w:rPr>
              <w:lastRenderedPageBreak/>
              <w:t xml:space="preserve">(a) </w:t>
            </w:r>
            <w:r w:rsidRPr="00C25809">
              <w:rPr>
                <w:rFonts w:cs="Arial"/>
                <w:color w:val="000000" w:themeColor="text1"/>
                <w:szCs w:val="22"/>
                <w:u w:val="single"/>
              </w:rPr>
              <w:t>after the first 24 months that the same employer employs a qualifying employee contemplated in section 6</w:t>
            </w:r>
            <w:r w:rsidRPr="00C25809">
              <w:rPr>
                <w:rFonts w:cs="Arial"/>
                <w:i/>
                <w:iCs/>
                <w:color w:val="000000" w:themeColor="text1"/>
                <w:szCs w:val="22"/>
                <w:u w:val="single"/>
              </w:rPr>
              <w:t>(a)</w:t>
            </w:r>
            <w:r w:rsidRPr="00C25809">
              <w:rPr>
                <w:rFonts w:cs="Arial"/>
                <w:color w:val="000000" w:themeColor="text1"/>
                <w:szCs w:val="22"/>
                <w:u w:val="single"/>
              </w:rPr>
              <w:t>(</w:t>
            </w:r>
            <w:proofErr w:type="spellStart"/>
            <w:proofErr w:type="gramStart"/>
            <w:r w:rsidRPr="00C25809">
              <w:rPr>
                <w:rFonts w:cs="Arial"/>
                <w:color w:val="000000" w:themeColor="text1"/>
                <w:szCs w:val="22"/>
                <w:u w:val="single"/>
              </w:rPr>
              <w:t>i</w:t>
            </w:r>
            <w:proofErr w:type="spellEnd"/>
            <w:r w:rsidRPr="00C25809">
              <w:rPr>
                <w:rFonts w:cs="Arial"/>
                <w:color w:val="000000" w:themeColor="text1"/>
                <w:szCs w:val="22"/>
                <w:u w:val="single"/>
              </w:rPr>
              <w:t>)</w:t>
            </w:r>
            <w:r w:rsidRPr="00C25809">
              <w:rPr>
                <w:rFonts w:cs="Arial"/>
                <w:i/>
                <w:iCs/>
                <w:color w:val="000000" w:themeColor="text1"/>
                <w:szCs w:val="22"/>
                <w:u w:val="single"/>
              </w:rPr>
              <w:t>(</w:t>
            </w:r>
            <w:proofErr w:type="gramEnd"/>
            <w:r w:rsidRPr="00C25809">
              <w:rPr>
                <w:rFonts w:cs="Arial"/>
                <w:i/>
                <w:iCs/>
                <w:color w:val="000000" w:themeColor="text1"/>
                <w:szCs w:val="22"/>
                <w:u w:val="single"/>
              </w:rPr>
              <w:t xml:space="preserve">aa) </w:t>
            </w:r>
            <w:r w:rsidRPr="00C25809">
              <w:rPr>
                <w:rFonts w:cs="Arial"/>
                <w:color w:val="000000" w:themeColor="text1"/>
                <w:szCs w:val="22"/>
                <w:u w:val="single"/>
              </w:rPr>
              <w:t>or 6</w:t>
            </w:r>
            <w:r w:rsidRPr="00C25809">
              <w:rPr>
                <w:rFonts w:cs="Arial"/>
                <w:i/>
                <w:iCs/>
                <w:color w:val="000000" w:themeColor="text1"/>
                <w:szCs w:val="22"/>
                <w:u w:val="single"/>
              </w:rPr>
              <w:t>(a)</w:t>
            </w:r>
            <w:r w:rsidRPr="00C25809">
              <w:rPr>
                <w:rFonts w:cs="Arial"/>
                <w:color w:val="000000" w:themeColor="text1"/>
                <w:szCs w:val="22"/>
                <w:u w:val="single"/>
              </w:rPr>
              <w:t>(ii) or (iii); or</w:t>
            </w:r>
          </w:p>
        </w:tc>
        <w:tc>
          <w:tcPr>
            <w:tcW w:w="4253" w:type="dxa"/>
            <w:vAlign w:val="center"/>
          </w:tcPr>
          <w:p w14:paraId="6E1C3E7F" w14:textId="0CCB2115" w:rsidR="006E511D" w:rsidRPr="00C25809" w:rsidRDefault="006E511D" w:rsidP="006E511D">
            <w:pPr>
              <w:spacing w:line="276" w:lineRule="auto"/>
              <w:jc w:val="both"/>
              <w:rPr>
                <w:rFonts w:cs="Arial"/>
                <w:color w:val="000000" w:themeColor="text1"/>
                <w:szCs w:val="22"/>
              </w:rPr>
            </w:pPr>
          </w:p>
        </w:tc>
        <w:tc>
          <w:tcPr>
            <w:tcW w:w="3623" w:type="dxa"/>
            <w:vAlign w:val="center"/>
          </w:tcPr>
          <w:p w14:paraId="4C966D85" w14:textId="77777777" w:rsidR="006E511D" w:rsidRPr="00C25809" w:rsidRDefault="006E511D" w:rsidP="006E511D">
            <w:pPr>
              <w:spacing w:line="276" w:lineRule="auto"/>
              <w:jc w:val="both"/>
              <w:rPr>
                <w:rFonts w:cs="Arial"/>
                <w:color w:val="000000" w:themeColor="text1"/>
                <w:szCs w:val="22"/>
              </w:rPr>
            </w:pPr>
          </w:p>
        </w:tc>
      </w:tr>
      <w:tr w:rsidR="00C25809" w:rsidRPr="00C25809" w14:paraId="3ECF733F" w14:textId="77777777" w:rsidTr="00C25809">
        <w:trPr>
          <w:trHeight w:val="340"/>
        </w:trPr>
        <w:tc>
          <w:tcPr>
            <w:tcW w:w="6597" w:type="dxa"/>
            <w:vAlign w:val="center"/>
          </w:tcPr>
          <w:p w14:paraId="423132B0" w14:textId="4A1986F4" w:rsidR="006E511D" w:rsidRPr="00C25809" w:rsidRDefault="00B846DD" w:rsidP="006E511D">
            <w:pPr>
              <w:spacing w:line="276" w:lineRule="auto"/>
              <w:jc w:val="both"/>
              <w:rPr>
                <w:rFonts w:cs="Arial"/>
                <w:color w:val="000000" w:themeColor="text1"/>
                <w:szCs w:val="22"/>
                <w:u w:val="single"/>
              </w:rPr>
            </w:pPr>
            <w:r w:rsidRPr="00C25809">
              <w:rPr>
                <w:rFonts w:cs="Arial"/>
                <w:i/>
                <w:iCs/>
                <w:color w:val="000000" w:themeColor="text1"/>
                <w:szCs w:val="22"/>
                <w:u w:val="single"/>
              </w:rPr>
              <w:t xml:space="preserve">(a) </w:t>
            </w:r>
            <w:r w:rsidRPr="00C25809">
              <w:rPr>
                <w:rFonts w:cs="Arial"/>
                <w:color w:val="000000" w:themeColor="text1"/>
                <w:szCs w:val="22"/>
                <w:u w:val="single"/>
              </w:rPr>
              <w:t>after the first 24 months that the same employer employs a qualifying employee contemplated in section 6</w:t>
            </w:r>
            <w:r w:rsidRPr="00C25809">
              <w:rPr>
                <w:rFonts w:cs="Arial"/>
                <w:i/>
                <w:iCs/>
                <w:color w:val="000000" w:themeColor="text1"/>
                <w:szCs w:val="22"/>
                <w:u w:val="single"/>
              </w:rPr>
              <w:t>(a)</w:t>
            </w:r>
            <w:r w:rsidRPr="00C25809">
              <w:rPr>
                <w:rFonts w:cs="Arial"/>
                <w:color w:val="000000" w:themeColor="text1"/>
                <w:szCs w:val="22"/>
                <w:u w:val="single"/>
              </w:rPr>
              <w:t>(</w:t>
            </w:r>
            <w:proofErr w:type="spellStart"/>
            <w:proofErr w:type="gramStart"/>
            <w:r w:rsidRPr="00C25809">
              <w:rPr>
                <w:rFonts w:cs="Arial"/>
                <w:color w:val="000000" w:themeColor="text1"/>
                <w:szCs w:val="22"/>
                <w:u w:val="single"/>
              </w:rPr>
              <w:t>i</w:t>
            </w:r>
            <w:proofErr w:type="spellEnd"/>
            <w:r w:rsidRPr="00C25809">
              <w:rPr>
                <w:rFonts w:cs="Arial"/>
                <w:color w:val="000000" w:themeColor="text1"/>
                <w:szCs w:val="22"/>
                <w:u w:val="single"/>
              </w:rPr>
              <w:t>)</w:t>
            </w:r>
            <w:r w:rsidRPr="00C25809">
              <w:rPr>
                <w:rFonts w:cs="Arial"/>
                <w:i/>
                <w:iCs/>
                <w:color w:val="000000" w:themeColor="text1"/>
                <w:szCs w:val="22"/>
                <w:u w:val="single"/>
              </w:rPr>
              <w:t>(</w:t>
            </w:r>
            <w:proofErr w:type="gramEnd"/>
            <w:r w:rsidRPr="00C25809">
              <w:rPr>
                <w:rFonts w:cs="Arial"/>
                <w:i/>
                <w:iCs/>
                <w:color w:val="000000" w:themeColor="text1"/>
                <w:szCs w:val="22"/>
                <w:u w:val="single"/>
              </w:rPr>
              <w:t xml:space="preserve">aa) </w:t>
            </w:r>
            <w:r w:rsidRPr="00C25809">
              <w:rPr>
                <w:rFonts w:cs="Arial"/>
                <w:color w:val="000000" w:themeColor="text1"/>
                <w:szCs w:val="22"/>
                <w:u w:val="single"/>
              </w:rPr>
              <w:t>or 6</w:t>
            </w:r>
            <w:r w:rsidRPr="00C25809">
              <w:rPr>
                <w:rFonts w:cs="Arial"/>
                <w:i/>
                <w:iCs/>
                <w:color w:val="000000" w:themeColor="text1"/>
                <w:szCs w:val="22"/>
                <w:u w:val="single"/>
              </w:rPr>
              <w:t>(a)</w:t>
            </w:r>
            <w:r w:rsidRPr="00C25809">
              <w:rPr>
                <w:rFonts w:cs="Arial"/>
                <w:color w:val="000000" w:themeColor="text1"/>
                <w:szCs w:val="22"/>
                <w:u w:val="single"/>
              </w:rPr>
              <w:t>(ii) or (iii); or</w:t>
            </w:r>
          </w:p>
        </w:tc>
        <w:tc>
          <w:tcPr>
            <w:tcW w:w="4253" w:type="dxa"/>
            <w:vAlign w:val="center"/>
          </w:tcPr>
          <w:p w14:paraId="74726A98" w14:textId="6A6CEC4A" w:rsidR="006E511D" w:rsidRPr="00C25809" w:rsidRDefault="006E511D" w:rsidP="006E511D">
            <w:pPr>
              <w:spacing w:line="276" w:lineRule="auto"/>
              <w:jc w:val="both"/>
              <w:rPr>
                <w:rFonts w:cs="Arial"/>
                <w:color w:val="000000" w:themeColor="text1"/>
                <w:szCs w:val="22"/>
              </w:rPr>
            </w:pPr>
          </w:p>
        </w:tc>
        <w:tc>
          <w:tcPr>
            <w:tcW w:w="3623" w:type="dxa"/>
            <w:vAlign w:val="center"/>
          </w:tcPr>
          <w:p w14:paraId="64702F32" w14:textId="77777777" w:rsidR="006E511D" w:rsidRPr="00C25809" w:rsidRDefault="006E511D" w:rsidP="006E511D">
            <w:pPr>
              <w:spacing w:line="276" w:lineRule="auto"/>
              <w:jc w:val="both"/>
              <w:rPr>
                <w:rFonts w:cs="Arial"/>
                <w:color w:val="000000" w:themeColor="text1"/>
                <w:szCs w:val="22"/>
              </w:rPr>
            </w:pPr>
          </w:p>
        </w:tc>
      </w:tr>
      <w:tr w:rsidR="00C25809" w:rsidRPr="00C25809" w14:paraId="2D749C1B" w14:textId="77777777" w:rsidTr="00C25809">
        <w:trPr>
          <w:trHeight w:val="340"/>
        </w:trPr>
        <w:tc>
          <w:tcPr>
            <w:tcW w:w="6597" w:type="dxa"/>
            <w:vAlign w:val="center"/>
          </w:tcPr>
          <w:p w14:paraId="378508CF" w14:textId="3663804A" w:rsidR="006E511D" w:rsidRPr="00C25809" w:rsidRDefault="00B846DD" w:rsidP="006E511D">
            <w:pPr>
              <w:spacing w:line="276" w:lineRule="auto"/>
              <w:jc w:val="both"/>
              <w:rPr>
                <w:rFonts w:cs="Arial"/>
                <w:color w:val="000000" w:themeColor="text1"/>
                <w:szCs w:val="22"/>
                <w:u w:val="single"/>
              </w:rPr>
            </w:pPr>
            <w:r w:rsidRPr="00C25809">
              <w:rPr>
                <w:rFonts w:cs="Arial"/>
                <w:i/>
                <w:iCs/>
                <w:color w:val="000000" w:themeColor="text1"/>
                <w:szCs w:val="22"/>
                <w:u w:val="single"/>
              </w:rPr>
              <w:t xml:space="preserve">(b) </w:t>
            </w:r>
            <w:r w:rsidRPr="00C25809">
              <w:rPr>
                <w:rFonts w:cs="Arial"/>
                <w:color w:val="000000" w:themeColor="text1"/>
                <w:szCs w:val="22"/>
                <w:u w:val="single"/>
              </w:rPr>
              <w:t>that the employer employs a qualifying employee contemplated in section 6</w:t>
            </w:r>
            <w:r w:rsidRPr="00C25809">
              <w:rPr>
                <w:rFonts w:cs="Arial"/>
                <w:i/>
                <w:iCs/>
                <w:color w:val="000000" w:themeColor="text1"/>
                <w:szCs w:val="22"/>
                <w:u w:val="single"/>
              </w:rPr>
              <w:t>(a)</w:t>
            </w:r>
            <w:r w:rsidRPr="00C25809">
              <w:rPr>
                <w:rFonts w:cs="Arial"/>
                <w:color w:val="000000" w:themeColor="text1"/>
                <w:szCs w:val="22"/>
                <w:u w:val="single"/>
              </w:rPr>
              <w:t>(</w:t>
            </w:r>
            <w:proofErr w:type="spellStart"/>
            <w:proofErr w:type="gramStart"/>
            <w:r w:rsidRPr="00C25809">
              <w:rPr>
                <w:rFonts w:cs="Arial"/>
                <w:color w:val="000000" w:themeColor="text1"/>
                <w:szCs w:val="22"/>
                <w:u w:val="single"/>
              </w:rPr>
              <w:t>i</w:t>
            </w:r>
            <w:proofErr w:type="spellEnd"/>
            <w:r w:rsidRPr="00C25809">
              <w:rPr>
                <w:rFonts w:cs="Arial"/>
                <w:color w:val="000000" w:themeColor="text1"/>
                <w:szCs w:val="22"/>
                <w:u w:val="single"/>
              </w:rPr>
              <w:t>)</w:t>
            </w:r>
            <w:r w:rsidRPr="00C25809">
              <w:rPr>
                <w:rFonts w:cs="Arial"/>
                <w:i/>
                <w:iCs/>
                <w:color w:val="000000" w:themeColor="text1"/>
                <w:szCs w:val="22"/>
                <w:u w:val="single"/>
              </w:rPr>
              <w:t>(</w:t>
            </w:r>
            <w:proofErr w:type="gramEnd"/>
            <w:r w:rsidRPr="00C25809">
              <w:rPr>
                <w:rFonts w:cs="Arial"/>
                <w:i/>
                <w:iCs/>
                <w:color w:val="000000" w:themeColor="text1"/>
                <w:szCs w:val="22"/>
                <w:u w:val="single"/>
              </w:rPr>
              <w:t>bb)</w:t>
            </w:r>
            <w:r w:rsidRPr="00C25809">
              <w:rPr>
                <w:rFonts w:cs="Arial"/>
                <w:color w:val="000000" w:themeColor="text1"/>
                <w:szCs w:val="22"/>
                <w:u w:val="single"/>
              </w:rPr>
              <w:t>,</w:t>
            </w:r>
          </w:p>
        </w:tc>
        <w:tc>
          <w:tcPr>
            <w:tcW w:w="4253" w:type="dxa"/>
            <w:vAlign w:val="center"/>
          </w:tcPr>
          <w:p w14:paraId="05AFCDA3" w14:textId="13B6C7C5" w:rsidR="006E511D" w:rsidRPr="00C25809" w:rsidRDefault="006E511D" w:rsidP="006E511D">
            <w:pPr>
              <w:spacing w:line="276" w:lineRule="auto"/>
              <w:jc w:val="both"/>
              <w:rPr>
                <w:rFonts w:cs="Arial"/>
                <w:color w:val="000000" w:themeColor="text1"/>
                <w:szCs w:val="22"/>
              </w:rPr>
            </w:pPr>
          </w:p>
        </w:tc>
        <w:tc>
          <w:tcPr>
            <w:tcW w:w="3623" w:type="dxa"/>
            <w:vAlign w:val="center"/>
          </w:tcPr>
          <w:p w14:paraId="447090ED" w14:textId="77777777" w:rsidR="006E511D" w:rsidRPr="00C25809" w:rsidRDefault="006E511D" w:rsidP="006E511D">
            <w:pPr>
              <w:spacing w:line="276" w:lineRule="auto"/>
              <w:jc w:val="both"/>
              <w:rPr>
                <w:rFonts w:cs="Arial"/>
                <w:color w:val="000000" w:themeColor="text1"/>
                <w:szCs w:val="22"/>
              </w:rPr>
            </w:pPr>
          </w:p>
        </w:tc>
      </w:tr>
      <w:tr w:rsidR="00C25809" w:rsidRPr="00C25809" w14:paraId="3B0C85B0" w14:textId="77777777" w:rsidTr="00C25809">
        <w:trPr>
          <w:trHeight w:val="340"/>
        </w:trPr>
        <w:tc>
          <w:tcPr>
            <w:tcW w:w="6597" w:type="dxa"/>
            <w:vAlign w:val="center"/>
          </w:tcPr>
          <w:p w14:paraId="6D9580A3" w14:textId="75356460" w:rsidR="006E511D" w:rsidRPr="00C25809" w:rsidRDefault="00B846DD" w:rsidP="006E511D">
            <w:pPr>
              <w:spacing w:line="276" w:lineRule="auto"/>
              <w:jc w:val="both"/>
              <w:rPr>
                <w:rFonts w:cs="Arial"/>
                <w:color w:val="000000" w:themeColor="text1"/>
                <w:szCs w:val="22"/>
                <w:u w:val="single"/>
              </w:rPr>
            </w:pPr>
            <w:r w:rsidRPr="00C25809">
              <w:rPr>
                <w:rFonts w:cs="Arial"/>
                <w:color w:val="000000" w:themeColor="text1"/>
                <w:szCs w:val="22"/>
                <w:u w:val="single"/>
              </w:rPr>
              <w:t>the amount of the employment tax incentive in respect of that qualifying employee, if the monthly remuneration of the employee is—</w:t>
            </w:r>
          </w:p>
        </w:tc>
        <w:tc>
          <w:tcPr>
            <w:tcW w:w="4253" w:type="dxa"/>
            <w:vAlign w:val="center"/>
          </w:tcPr>
          <w:p w14:paraId="1B74DC56" w14:textId="258FC5E8" w:rsidR="006E511D" w:rsidRPr="00C25809" w:rsidRDefault="006E511D" w:rsidP="006E511D">
            <w:pPr>
              <w:spacing w:line="276" w:lineRule="auto"/>
              <w:jc w:val="both"/>
              <w:rPr>
                <w:rFonts w:cs="Arial"/>
                <w:color w:val="000000" w:themeColor="text1"/>
                <w:szCs w:val="22"/>
              </w:rPr>
            </w:pPr>
          </w:p>
        </w:tc>
        <w:tc>
          <w:tcPr>
            <w:tcW w:w="3623" w:type="dxa"/>
            <w:vAlign w:val="center"/>
          </w:tcPr>
          <w:p w14:paraId="6D35911A" w14:textId="77777777" w:rsidR="006E511D" w:rsidRPr="00C25809" w:rsidRDefault="006E511D" w:rsidP="006E511D">
            <w:pPr>
              <w:spacing w:line="276" w:lineRule="auto"/>
              <w:jc w:val="both"/>
              <w:rPr>
                <w:rFonts w:cs="Arial"/>
                <w:color w:val="000000" w:themeColor="text1"/>
                <w:szCs w:val="22"/>
              </w:rPr>
            </w:pPr>
          </w:p>
        </w:tc>
      </w:tr>
      <w:tr w:rsidR="00C25809" w:rsidRPr="00C25809" w14:paraId="790B4BE1" w14:textId="77777777" w:rsidTr="00C25809">
        <w:trPr>
          <w:trHeight w:val="340"/>
        </w:trPr>
        <w:tc>
          <w:tcPr>
            <w:tcW w:w="6597" w:type="dxa"/>
            <w:vAlign w:val="center"/>
          </w:tcPr>
          <w:p w14:paraId="4C545E11" w14:textId="0E694236" w:rsidR="006E511D" w:rsidRPr="00C25809" w:rsidRDefault="00B846DD" w:rsidP="006E511D">
            <w:pPr>
              <w:spacing w:line="276" w:lineRule="auto"/>
              <w:jc w:val="both"/>
              <w:rPr>
                <w:rFonts w:cs="Arial"/>
                <w:color w:val="000000" w:themeColor="text1"/>
                <w:szCs w:val="22"/>
                <w:u w:val="single"/>
              </w:rPr>
            </w:pPr>
            <w:r w:rsidRPr="00C25809">
              <w:rPr>
                <w:rFonts w:cs="Arial"/>
                <w:color w:val="000000" w:themeColor="text1"/>
                <w:szCs w:val="22"/>
                <w:u w:val="single"/>
              </w:rPr>
              <w:t>(</w:t>
            </w:r>
            <w:proofErr w:type="spellStart"/>
            <w:r w:rsidRPr="00C25809">
              <w:rPr>
                <w:rFonts w:cs="Arial"/>
                <w:color w:val="000000" w:themeColor="text1"/>
                <w:szCs w:val="22"/>
                <w:u w:val="single"/>
              </w:rPr>
              <w:t>i</w:t>
            </w:r>
            <w:proofErr w:type="spellEnd"/>
            <w:r w:rsidRPr="00C25809">
              <w:rPr>
                <w:rFonts w:cs="Arial"/>
                <w:color w:val="000000" w:themeColor="text1"/>
                <w:szCs w:val="22"/>
                <w:u w:val="single"/>
              </w:rPr>
              <w:t>) less that R4 500, an amount of R 750;</w:t>
            </w:r>
          </w:p>
        </w:tc>
        <w:tc>
          <w:tcPr>
            <w:tcW w:w="4253" w:type="dxa"/>
            <w:vAlign w:val="center"/>
          </w:tcPr>
          <w:p w14:paraId="5BA99DEC" w14:textId="71150A6B" w:rsidR="006E511D" w:rsidRPr="00C25809" w:rsidRDefault="006E511D" w:rsidP="006E511D">
            <w:pPr>
              <w:spacing w:line="276" w:lineRule="auto"/>
              <w:jc w:val="both"/>
              <w:rPr>
                <w:rFonts w:cs="Arial"/>
                <w:color w:val="000000" w:themeColor="text1"/>
                <w:szCs w:val="22"/>
              </w:rPr>
            </w:pPr>
          </w:p>
        </w:tc>
        <w:tc>
          <w:tcPr>
            <w:tcW w:w="3623" w:type="dxa"/>
            <w:vAlign w:val="center"/>
          </w:tcPr>
          <w:p w14:paraId="151C4838" w14:textId="77777777" w:rsidR="006E511D" w:rsidRPr="00C25809" w:rsidRDefault="006E511D" w:rsidP="006E511D">
            <w:pPr>
              <w:spacing w:line="276" w:lineRule="auto"/>
              <w:jc w:val="both"/>
              <w:rPr>
                <w:rFonts w:cs="Arial"/>
                <w:color w:val="000000" w:themeColor="text1"/>
                <w:szCs w:val="22"/>
              </w:rPr>
            </w:pPr>
          </w:p>
        </w:tc>
      </w:tr>
      <w:tr w:rsidR="00C25809" w:rsidRPr="00C25809" w14:paraId="650AA58A" w14:textId="77777777" w:rsidTr="00C25809">
        <w:trPr>
          <w:trHeight w:val="340"/>
        </w:trPr>
        <w:tc>
          <w:tcPr>
            <w:tcW w:w="6597" w:type="dxa"/>
            <w:vAlign w:val="center"/>
          </w:tcPr>
          <w:p w14:paraId="60278D4F" w14:textId="77777777" w:rsidR="00B846DD" w:rsidRPr="00B846DD" w:rsidRDefault="00B846DD" w:rsidP="00B846DD">
            <w:pPr>
              <w:autoSpaceDE w:val="0"/>
              <w:autoSpaceDN w:val="0"/>
              <w:adjustRightInd w:val="0"/>
              <w:rPr>
                <w:rFonts w:cs="Arial"/>
                <w:color w:val="000000" w:themeColor="text1"/>
                <w:szCs w:val="22"/>
                <w:u w:val="single"/>
                <w:lang w:val="en-ZA" w:eastAsia="en-GB"/>
              </w:rPr>
            </w:pPr>
            <w:r w:rsidRPr="00B846DD">
              <w:rPr>
                <w:rFonts w:cs="Arial"/>
                <w:color w:val="000000" w:themeColor="text1"/>
                <w:szCs w:val="22"/>
                <w:u w:val="single"/>
                <w:lang w:val="en-ZA" w:eastAsia="en-GB"/>
              </w:rPr>
              <w:t xml:space="preserve">(ii) R4 500 or more but less than R6 500, an amount determined in accordance with the formula: </w:t>
            </w:r>
          </w:p>
          <w:p w14:paraId="6865002A" w14:textId="77777777" w:rsidR="00B846DD" w:rsidRPr="00B846DD" w:rsidRDefault="00B846DD" w:rsidP="00B846DD">
            <w:pPr>
              <w:autoSpaceDE w:val="0"/>
              <w:autoSpaceDN w:val="0"/>
              <w:adjustRightInd w:val="0"/>
              <w:rPr>
                <w:rFonts w:cs="Arial"/>
                <w:color w:val="000000" w:themeColor="text1"/>
                <w:szCs w:val="22"/>
                <w:u w:val="single"/>
                <w:lang w:val="en-ZA" w:eastAsia="en-GB"/>
              </w:rPr>
            </w:pPr>
            <w:r w:rsidRPr="00B846DD">
              <w:rPr>
                <w:rFonts w:cs="Arial"/>
                <w:color w:val="000000" w:themeColor="text1"/>
                <w:szCs w:val="22"/>
                <w:u w:val="single"/>
                <w:lang w:val="en-ZA" w:eastAsia="en-GB"/>
              </w:rPr>
              <w:t xml:space="preserve">X = A - (B x (C - D)) </w:t>
            </w:r>
          </w:p>
          <w:p w14:paraId="0A99721B" w14:textId="05C43DC1" w:rsidR="00B846DD" w:rsidRPr="00C25809" w:rsidRDefault="00B846DD" w:rsidP="00B846DD">
            <w:pPr>
              <w:spacing w:line="276" w:lineRule="auto"/>
              <w:jc w:val="both"/>
              <w:rPr>
                <w:rFonts w:cs="Arial"/>
                <w:color w:val="000000" w:themeColor="text1"/>
                <w:szCs w:val="22"/>
                <w:u w:val="single"/>
              </w:rPr>
            </w:pPr>
            <w:r w:rsidRPr="00C25809">
              <w:rPr>
                <w:rFonts w:cs="Arial"/>
                <w:color w:val="000000" w:themeColor="text1"/>
                <w:szCs w:val="22"/>
                <w:u w:val="single"/>
                <w:lang w:val="en-ZA" w:eastAsia="en-GB"/>
              </w:rPr>
              <w:t>in which formula—</w:t>
            </w:r>
          </w:p>
        </w:tc>
        <w:tc>
          <w:tcPr>
            <w:tcW w:w="4253" w:type="dxa"/>
            <w:vAlign w:val="center"/>
          </w:tcPr>
          <w:p w14:paraId="3BBB1C06" w14:textId="77777777" w:rsidR="00B846DD" w:rsidRPr="00C25809" w:rsidRDefault="00B846DD" w:rsidP="006E511D">
            <w:pPr>
              <w:spacing w:line="276" w:lineRule="auto"/>
              <w:jc w:val="both"/>
              <w:rPr>
                <w:rFonts w:cs="Arial"/>
                <w:color w:val="000000" w:themeColor="text1"/>
                <w:szCs w:val="22"/>
              </w:rPr>
            </w:pPr>
          </w:p>
        </w:tc>
        <w:tc>
          <w:tcPr>
            <w:tcW w:w="3623" w:type="dxa"/>
            <w:vAlign w:val="center"/>
          </w:tcPr>
          <w:p w14:paraId="142EDE16" w14:textId="77777777" w:rsidR="00B846DD" w:rsidRPr="00C25809" w:rsidRDefault="00B846DD" w:rsidP="006E511D">
            <w:pPr>
              <w:spacing w:line="276" w:lineRule="auto"/>
              <w:jc w:val="both"/>
              <w:rPr>
                <w:rFonts w:cs="Arial"/>
                <w:color w:val="000000" w:themeColor="text1"/>
                <w:szCs w:val="22"/>
              </w:rPr>
            </w:pPr>
          </w:p>
        </w:tc>
      </w:tr>
      <w:tr w:rsidR="00C25809" w:rsidRPr="00C25809" w14:paraId="1839850A" w14:textId="77777777" w:rsidTr="00C25809">
        <w:trPr>
          <w:trHeight w:val="340"/>
        </w:trPr>
        <w:tc>
          <w:tcPr>
            <w:tcW w:w="6597" w:type="dxa"/>
            <w:vAlign w:val="center"/>
          </w:tcPr>
          <w:p w14:paraId="647D9E22" w14:textId="12D3C730" w:rsidR="00B846DD" w:rsidRPr="00C25809" w:rsidRDefault="00B846DD" w:rsidP="006E511D">
            <w:pPr>
              <w:spacing w:line="276" w:lineRule="auto"/>
              <w:jc w:val="both"/>
              <w:rPr>
                <w:rFonts w:cs="Arial"/>
                <w:color w:val="000000" w:themeColor="text1"/>
                <w:szCs w:val="22"/>
                <w:u w:val="single"/>
              </w:rPr>
            </w:pPr>
            <w:r w:rsidRPr="00C25809">
              <w:rPr>
                <w:rFonts w:cs="Arial"/>
                <w:i/>
                <w:iCs/>
                <w:color w:val="000000" w:themeColor="text1"/>
                <w:szCs w:val="22"/>
                <w:u w:val="single"/>
              </w:rPr>
              <w:t xml:space="preserve">(aa) </w:t>
            </w:r>
            <w:r w:rsidRPr="00C25809">
              <w:rPr>
                <w:rFonts w:cs="Arial"/>
                <w:color w:val="000000" w:themeColor="text1"/>
                <w:szCs w:val="22"/>
                <w:u w:val="single"/>
              </w:rPr>
              <w:t>‘X’ represents the amount of the monthly employment tax incentive that must be determined;</w:t>
            </w:r>
          </w:p>
        </w:tc>
        <w:tc>
          <w:tcPr>
            <w:tcW w:w="4253" w:type="dxa"/>
            <w:vAlign w:val="center"/>
          </w:tcPr>
          <w:p w14:paraId="422879FC" w14:textId="77777777" w:rsidR="00B846DD" w:rsidRPr="00C25809" w:rsidRDefault="00B846DD" w:rsidP="006E511D">
            <w:pPr>
              <w:spacing w:line="276" w:lineRule="auto"/>
              <w:jc w:val="both"/>
              <w:rPr>
                <w:rFonts w:cs="Arial"/>
                <w:color w:val="000000" w:themeColor="text1"/>
                <w:szCs w:val="22"/>
              </w:rPr>
            </w:pPr>
          </w:p>
        </w:tc>
        <w:tc>
          <w:tcPr>
            <w:tcW w:w="3623" w:type="dxa"/>
            <w:vAlign w:val="center"/>
          </w:tcPr>
          <w:p w14:paraId="25DC8726" w14:textId="77777777" w:rsidR="00B846DD" w:rsidRPr="00C25809" w:rsidRDefault="00B846DD" w:rsidP="006E511D">
            <w:pPr>
              <w:spacing w:line="276" w:lineRule="auto"/>
              <w:jc w:val="both"/>
              <w:rPr>
                <w:rFonts w:cs="Arial"/>
                <w:color w:val="000000" w:themeColor="text1"/>
                <w:szCs w:val="22"/>
              </w:rPr>
            </w:pPr>
          </w:p>
        </w:tc>
      </w:tr>
      <w:tr w:rsidR="00C25809" w:rsidRPr="00C25809" w14:paraId="1C74BA6F" w14:textId="77777777" w:rsidTr="00C25809">
        <w:trPr>
          <w:trHeight w:val="340"/>
        </w:trPr>
        <w:tc>
          <w:tcPr>
            <w:tcW w:w="6597" w:type="dxa"/>
            <w:vAlign w:val="center"/>
          </w:tcPr>
          <w:p w14:paraId="71B18801" w14:textId="7B4392AC" w:rsidR="00B846DD" w:rsidRPr="00C25809" w:rsidRDefault="00B846DD" w:rsidP="006E511D">
            <w:pPr>
              <w:spacing w:line="276" w:lineRule="auto"/>
              <w:jc w:val="both"/>
              <w:rPr>
                <w:rFonts w:cs="Arial"/>
                <w:color w:val="000000" w:themeColor="text1"/>
                <w:szCs w:val="22"/>
                <w:u w:val="single"/>
              </w:rPr>
            </w:pPr>
            <w:r w:rsidRPr="00C25809">
              <w:rPr>
                <w:rFonts w:cs="Arial"/>
                <w:i/>
                <w:iCs/>
                <w:color w:val="000000" w:themeColor="text1"/>
                <w:szCs w:val="22"/>
                <w:u w:val="single"/>
              </w:rPr>
              <w:t xml:space="preserve">(bb) </w:t>
            </w:r>
            <w:r w:rsidRPr="00C25809">
              <w:rPr>
                <w:rFonts w:cs="Arial"/>
                <w:color w:val="000000" w:themeColor="text1"/>
                <w:szCs w:val="22"/>
                <w:u w:val="single"/>
              </w:rPr>
              <w:t>‘A’ represents the amount of R750;</w:t>
            </w:r>
          </w:p>
        </w:tc>
        <w:tc>
          <w:tcPr>
            <w:tcW w:w="4253" w:type="dxa"/>
            <w:vAlign w:val="center"/>
          </w:tcPr>
          <w:p w14:paraId="42BB711E" w14:textId="77777777" w:rsidR="00B846DD" w:rsidRPr="00C25809" w:rsidRDefault="00B846DD" w:rsidP="006E511D">
            <w:pPr>
              <w:spacing w:line="276" w:lineRule="auto"/>
              <w:jc w:val="both"/>
              <w:rPr>
                <w:rFonts w:cs="Arial"/>
                <w:color w:val="000000" w:themeColor="text1"/>
                <w:szCs w:val="22"/>
              </w:rPr>
            </w:pPr>
          </w:p>
        </w:tc>
        <w:tc>
          <w:tcPr>
            <w:tcW w:w="3623" w:type="dxa"/>
            <w:vAlign w:val="center"/>
          </w:tcPr>
          <w:p w14:paraId="2BEF7553" w14:textId="77777777" w:rsidR="00B846DD" w:rsidRPr="00C25809" w:rsidRDefault="00B846DD" w:rsidP="006E511D">
            <w:pPr>
              <w:spacing w:line="276" w:lineRule="auto"/>
              <w:jc w:val="both"/>
              <w:rPr>
                <w:rFonts w:cs="Arial"/>
                <w:color w:val="000000" w:themeColor="text1"/>
                <w:szCs w:val="22"/>
              </w:rPr>
            </w:pPr>
          </w:p>
        </w:tc>
      </w:tr>
      <w:tr w:rsidR="00C25809" w:rsidRPr="00C25809" w14:paraId="74A2C1A3" w14:textId="77777777" w:rsidTr="00C25809">
        <w:trPr>
          <w:trHeight w:val="340"/>
        </w:trPr>
        <w:tc>
          <w:tcPr>
            <w:tcW w:w="6597" w:type="dxa"/>
            <w:vAlign w:val="center"/>
          </w:tcPr>
          <w:p w14:paraId="485F9164" w14:textId="0F82697E" w:rsidR="00B846DD" w:rsidRPr="00C25809" w:rsidRDefault="00B846DD" w:rsidP="00B846DD">
            <w:pPr>
              <w:spacing w:line="276" w:lineRule="auto"/>
              <w:jc w:val="both"/>
              <w:rPr>
                <w:rFonts w:cs="Arial"/>
                <w:color w:val="000000" w:themeColor="text1"/>
                <w:szCs w:val="22"/>
                <w:u w:val="single"/>
              </w:rPr>
            </w:pPr>
            <w:r w:rsidRPr="00C25809">
              <w:rPr>
                <w:rFonts w:cs="Arial"/>
                <w:i/>
                <w:iCs/>
                <w:color w:val="000000" w:themeColor="text1"/>
                <w:szCs w:val="22"/>
                <w:u w:val="single"/>
              </w:rPr>
              <w:t xml:space="preserve">(cc) </w:t>
            </w:r>
            <w:r w:rsidRPr="00C25809">
              <w:rPr>
                <w:rFonts w:cs="Arial"/>
                <w:color w:val="000000" w:themeColor="text1"/>
                <w:szCs w:val="22"/>
                <w:u w:val="single"/>
              </w:rPr>
              <w:t>‘B’ represents the number 0,375;</w:t>
            </w:r>
          </w:p>
        </w:tc>
        <w:tc>
          <w:tcPr>
            <w:tcW w:w="4253" w:type="dxa"/>
            <w:vAlign w:val="center"/>
          </w:tcPr>
          <w:p w14:paraId="155987F7" w14:textId="77777777" w:rsidR="00B846DD" w:rsidRPr="00C25809" w:rsidRDefault="00B846DD" w:rsidP="00B846DD">
            <w:pPr>
              <w:spacing w:line="276" w:lineRule="auto"/>
              <w:jc w:val="both"/>
              <w:rPr>
                <w:rFonts w:cs="Arial"/>
                <w:color w:val="000000" w:themeColor="text1"/>
                <w:szCs w:val="22"/>
              </w:rPr>
            </w:pPr>
          </w:p>
        </w:tc>
        <w:tc>
          <w:tcPr>
            <w:tcW w:w="3623" w:type="dxa"/>
            <w:vAlign w:val="center"/>
          </w:tcPr>
          <w:p w14:paraId="26C1D205" w14:textId="77777777" w:rsidR="00B846DD" w:rsidRPr="00C25809" w:rsidRDefault="00B846DD" w:rsidP="00B846DD">
            <w:pPr>
              <w:spacing w:line="276" w:lineRule="auto"/>
              <w:jc w:val="both"/>
              <w:rPr>
                <w:rFonts w:cs="Arial"/>
                <w:color w:val="000000" w:themeColor="text1"/>
                <w:szCs w:val="22"/>
              </w:rPr>
            </w:pPr>
          </w:p>
        </w:tc>
      </w:tr>
      <w:tr w:rsidR="00C25809" w:rsidRPr="00C25809" w14:paraId="2AAAD155" w14:textId="77777777" w:rsidTr="00C25809">
        <w:trPr>
          <w:trHeight w:val="340"/>
        </w:trPr>
        <w:tc>
          <w:tcPr>
            <w:tcW w:w="6597" w:type="dxa"/>
            <w:vAlign w:val="center"/>
          </w:tcPr>
          <w:p w14:paraId="22EB706B" w14:textId="700A213C" w:rsidR="00B846DD" w:rsidRPr="00C25809" w:rsidRDefault="00B846DD" w:rsidP="00B846DD">
            <w:pPr>
              <w:spacing w:line="276" w:lineRule="auto"/>
              <w:jc w:val="both"/>
              <w:rPr>
                <w:rFonts w:cs="Arial"/>
                <w:i/>
                <w:iCs/>
                <w:color w:val="000000" w:themeColor="text1"/>
                <w:szCs w:val="22"/>
                <w:u w:val="single"/>
              </w:rPr>
            </w:pPr>
            <w:r w:rsidRPr="00C25809">
              <w:rPr>
                <w:rFonts w:cs="Arial"/>
                <w:i/>
                <w:iCs/>
                <w:color w:val="000000" w:themeColor="text1"/>
                <w:szCs w:val="22"/>
                <w:u w:val="single"/>
              </w:rPr>
              <w:t xml:space="preserve">(dd) </w:t>
            </w:r>
            <w:r w:rsidRPr="00C25809">
              <w:rPr>
                <w:rFonts w:cs="Arial"/>
                <w:color w:val="000000" w:themeColor="text1"/>
                <w:szCs w:val="22"/>
                <w:u w:val="single"/>
              </w:rPr>
              <w:t>‘C’ represents the amount of the monthly remuneration of the employee; and</w:t>
            </w:r>
          </w:p>
        </w:tc>
        <w:tc>
          <w:tcPr>
            <w:tcW w:w="4253" w:type="dxa"/>
            <w:vAlign w:val="center"/>
          </w:tcPr>
          <w:p w14:paraId="3D44896B" w14:textId="77777777" w:rsidR="00B846DD" w:rsidRPr="00C25809" w:rsidRDefault="00B846DD" w:rsidP="00B846DD">
            <w:pPr>
              <w:spacing w:line="276" w:lineRule="auto"/>
              <w:jc w:val="both"/>
              <w:rPr>
                <w:rFonts w:cs="Arial"/>
                <w:color w:val="000000" w:themeColor="text1"/>
                <w:szCs w:val="22"/>
              </w:rPr>
            </w:pPr>
          </w:p>
        </w:tc>
        <w:tc>
          <w:tcPr>
            <w:tcW w:w="3623" w:type="dxa"/>
            <w:vAlign w:val="center"/>
          </w:tcPr>
          <w:p w14:paraId="0958B1D4" w14:textId="77777777" w:rsidR="00B846DD" w:rsidRPr="00C25809" w:rsidRDefault="00B846DD" w:rsidP="00B846DD">
            <w:pPr>
              <w:spacing w:line="276" w:lineRule="auto"/>
              <w:jc w:val="both"/>
              <w:rPr>
                <w:rFonts w:cs="Arial"/>
                <w:color w:val="000000" w:themeColor="text1"/>
                <w:szCs w:val="22"/>
              </w:rPr>
            </w:pPr>
          </w:p>
        </w:tc>
      </w:tr>
      <w:tr w:rsidR="00C25809" w:rsidRPr="00C25809" w14:paraId="013D08BE" w14:textId="77777777" w:rsidTr="00C25809">
        <w:trPr>
          <w:trHeight w:val="340"/>
        </w:trPr>
        <w:tc>
          <w:tcPr>
            <w:tcW w:w="6597" w:type="dxa"/>
            <w:vAlign w:val="center"/>
          </w:tcPr>
          <w:p w14:paraId="762D7002" w14:textId="2FA0D079" w:rsidR="00B846DD" w:rsidRPr="00C25809" w:rsidRDefault="00B846DD" w:rsidP="00B846DD">
            <w:pPr>
              <w:spacing w:line="276" w:lineRule="auto"/>
              <w:jc w:val="both"/>
              <w:rPr>
                <w:rFonts w:cs="Arial"/>
                <w:i/>
                <w:iCs/>
                <w:color w:val="000000" w:themeColor="text1"/>
                <w:szCs w:val="22"/>
                <w:u w:val="single"/>
              </w:rPr>
            </w:pPr>
            <w:r w:rsidRPr="00C25809">
              <w:rPr>
                <w:rFonts w:cs="Arial"/>
                <w:i/>
                <w:iCs/>
                <w:color w:val="000000" w:themeColor="text1"/>
                <w:szCs w:val="22"/>
                <w:u w:val="single"/>
              </w:rPr>
              <w:lastRenderedPageBreak/>
              <w:t>(</w:t>
            </w:r>
            <w:proofErr w:type="spellStart"/>
            <w:r w:rsidRPr="00C25809">
              <w:rPr>
                <w:rFonts w:cs="Arial"/>
                <w:i/>
                <w:iCs/>
                <w:color w:val="000000" w:themeColor="text1"/>
                <w:szCs w:val="22"/>
                <w:u w:val="single"/>
              </w:rPr>
              <w:t>ee</w:t>
            </w:r>
            <w:proofErr w:type="spellEnd"/>
            <w:r w:rsidRPr="00C25809">
              <w:rPr>
                <w:rFonts w:cs="Arial"/>
                <w:i/>
                <w:iCs/>
                <w:color w:val="000000" w:themeColor="text1"/>
                <w:szCs w:val="22"/>
                <w:u w:val="single"/>
              </w:rPr>
              <w:t xml:space="preserve">) </w:t>
            </w:r>
            <w:r w:rsidRPr="00C25809">
              <w:rPr>
                <w:rFonts w:cs="Arial"/>
                <w:color w:val="000000" w:themeColor="text1"/>
                <w:szCs w:val="22"/>
                <w:u w:val="single"/>
              </w:rPr>
              <w:t>‘D” represents the amount of R4 500; or</w:t>
            </w:r>
          </w:p>
        </w:tc>
        <w:tc>
          <w:tcPr>
            <w:tcW w:w="4253" w:type="dxa"/>
            <w:vAlign w:val="center"/>
          </w:tcPr>
          <w:p w14:paraId="482EFD87" w14:textId="77777777" w:rsidR="00B846DD" w:rsidRPr="00C25809" w:rsidRDefault="00B846DD" w:rsidP="00B846DD">
            <w:pPr>
              <w:spacing w:line="276" w:lineRule="auto"/>
              <w:jc w:val="both"/>
              <w:rPr>
                <w:rFonts w:cs="Arial"/>
                <w:color w:val="000000" w:themeColor="text1"/>
                <w:szCs w:val="22"/>
              </w:rPr>
            </w:pPr>
          </w:p>
        </w:tc>
        <w:tc>
          <w:tcPr>
            <w:tcW w:w="3623" w:type="dxa"/>
            <w:vAlign w:val="center"/>
          </w:tcPr>
          <w:p w14:paraId="4DC1072C" w14:textId="77777777" w:rsidR="00B846DD" w:rsidRPr="00C25809" w:rsidRDefault="00B846DD" w:rsidP="00B846DD">
            <w:pPr>
              <w:spacing w:line="276" w:lineRule="auto"/>
              <w:jc w:val="both"/>
              <w:rPr>
                <w:rFonts w:cs="Arial"/>
                <w:color w:val="000000" w:themeColor="text1"/>
                <w:szCs w:val="22"/>
              </w:rPr>
            </w:pPr>
          </w:p>
        </w:tc>
      </w:tr>
      <w:tr w:rsidR="00C25809" w:rsidRPr="00C25809" w14:paraId="0814604D" w14:textId="77777777" w:rsidTr="00C25809">
        <w:trPr>
          <w:trHeight w:val="340"/>
        </w:trPr>
        <w:tc>
          <w:tcPr>
            <w:tcW w:w="6597" w:type="dxa"/>
            <w:vAlign w:val="center"/>
          </w:tcPr>
          <w:p w14:paraId="2C613CA0" w14:textId="0E2FFE15" w:rsidR="00B846DD" w:rsidRPr="00C25809" w:rsidRDefault="00B846DD" w:rsidP="00B846DD">
            <w:pPr>
              <w:spacing w:line="276" w:lineRule="auto"/>
              <w:jc w:val="both"/>
              <w:rPr>
                <w:rFonts w:cs="Arial"/>
                <w:i/>
                <w:iCs/>
                <w:color w:val="000000" w:themeColor="text1"/>
                <w:szCs w:val="22"/>
                <w:u w:val="single"/>
              </w:rPr>
            </w:pPr>
            <w:r w:rsidRPr="00C25809">
              <w:rPr>
                <w:rFonts w:cs="Arial"/>
                <w:color w:val="000000" w:themeColor="text1"/>
                <w:szCs w:val="22"/>
                <w:u w:val="single"/>
              </w:rPr>
              <w:t>(iii) R6 500 or more, an amount of nil.”.</w:t>
            </w:r>
          </w:p>
        </w:tc>
        <w:tc>
          <w:tcPr>
            <w:tcW w:w="4253" w:type="dxa"/>
            <w:vAlign w:val="center"/>
          </w:tcPr>
          <w:p w14:paraId="295F8A63" w14:textId="77777777" w:rsidR="00B846DD" w:rsidRPr="00C25809" w:rsidRDefault="00B846DD" w:rsidP="00B846DD">
            <w:pPr>
              <w:spacing w:line="276" w:lineRule="auto"/>
              <w:jc w:val="both"/>
              <w:rPr>
                <w:rFonts w:cs="Arial"/>
                <w:color w:val="000000" w:themeColor="text1"/>
                <w:szCs w:val="22"/>
              </w:rPr>
            </w:pPr>
          </w:p>
        </w:tc>
        <w:tc>
          <w:tcPr>
            <w:tcW w:w="3623" w:type="dxa"/>
            <w:vAlign w:val="center"/>
          </w:tcPr>
          <w:p w14:paraId="514CBDA6" w14:textId="77777777" w:rsidR="00B846DD" w:rsidRPr="00C25809" w:rsidRDefault="00B846DD" w:rsidP="00B846DD">
            <w:pPr>
              <w:spacing w:line="276" w:lineRule="auto"/>
              <w:jc w:val="both"/>
              <w:rPr>
                <w:rFonts w:cs="Arial"/>
                <w:color w:val="000000" w:themeColor="text1"/>
                <w:szCs w:val="22"/>
              </w:rPr>
            </w:pPr>
          </w:p>
        </w:tc>
      </w:tr>
      <w:tr w:rsidR="00C25809" w:rsidRPr="00C25809" w14:paraId="4F404D84" w14:textId="77777777" w:rsidTr="00C25809">
        <w:trPr>
          <w:trHeight w:val="340"/>
        </w:trPr>
        <w:tc>
          <w:tcPr>
            <w:tcW w:w="6597" w:type="dxa"/>
            <w:vAlign w:val="center"/>
          </w:tcPr>
          <w:p w14:paraId="45210087" w14:textId="3F8340FD" w:rsidR="00B846DD" w:rsidRPr="00C25809" w:rsidRDefault="00B846DD" w:rsidP="00B846DD">
            <w:pPr>
              <w:spacing w:line="276" w:lineRule="auto"/>
              <w:jc w:val="both"/>
              <w:rPr>
                <w:rFonts w:cs="Arial"/>
                <w:color w:val="000000" w:themeColor="text1"/>
                <w:szCs w:val="22"/>
              </w:rPr>
            </w:pPr>
            <w:r w:rsidRPr="00C25809">
              <w:rPr>
                <w:rFonts w:cs="Arial"/>
                <w:color w:val="000000" w:themeColor="text1"/>
                <w:szCs w:val="22"/>
              </w:rPr>
              <w:t>(2) Subsection (1) is deemed to have come into operation on 1 April 2020 and applies to any remuneration paid on or after that date until 31 July 2020.</w:t>
            </w:r>
          </w:p>
        </w:tc>
        <w:tc>
          <w:tcPr>
            <w:tcW w:w="4253" w:type="dxa"/>
            <w:vAlign w:val="center"/>
          </w:tcPr>
          <w:p w14:paraId="1E1E0A78" w14:textId="77777777" w:rsidR="00B846DD" w:rsidRPr="00C25809" w:rsidRDefault="00B846DD" w:rsidP="00B846DD">
            <w:pPr>
              <w:spacing w:line="276" w:lineRule="auto"/>
              <w:jc w:val="both"/>
              <w:rPr>
                <w:rFonts w:cs="Arial"/>
                <w:color w:val="000000" w:themeColor="text1"/>
                <w:szCs w:val="22"/>
              </w:rPr>
            </w:pPr>
          </w:p>
        </w:tc>
        <w:tc>
          <w:tcPr>
            <w:tcW w:w="3623" w:type="dxa"/>
            <w:vAlign w:val="center"/>
          </w:tcPr>
          <w:p w14:paraId="018465C1" w14:textId="77777777" w:rsidR="00B846DD" w:rsidRPr="00C25809" w:rsidRDefault="00B846DD" w:rsidP="00B846DD">
            <w:pPr>
              <w:spacing w:line="276" w:lineRule="auto"/>
              <w:jc w:val="both"/>
              <w:rPr>
                <w:rFonts w:cs="Arial"/>
                <w:color w:val="000000" w:themeColor="text1"/>
                <w:szCs w:val="22"/>
              </w:rPr>
            </w:pPr>
          </w:p>
        </w:tc>
      </w:tr>
      <w:tr w:rsidR="00C25809" w:rsidRPr="00C25809" w14:paraId="25DEC372" w14:textId="77777777" w:rsidTr="00C25809">
        <w:trPr>
          <w:trHeight w:val="340"/>
        </w:trPr>
        <w:tc>
          <w:tcPr>
            <w:tcW w:w="14473" w:type="dxa"/>
            <w:gridSpan w:val="3"/>
            <w:shd w:val="clear" w:color="auto" w:fill="C5E0B3" w:themeFill="accent6" w:themeFillTint="66"/>
            <w:vAlign w:val="center"/>
          </w:tcPr>
          <w:p w14:paraId="0258DB39" w14:textId="71AF1AF2" w:rsidR="00B846DD" w:rsidRPr="00C25809" w:rsidRDefault="00C25809" w:rsidP="00B846DD">
            <w:pPr>
              <w:spacing w:line="276" w:lineRule="auto"/>
              <w:jc w:val="both"/>
              <w:rPr>
                <w:rFonts w:cs="Arial"/>
                <w:color w:val="000000" w:themeColor="text1"/>
                <w:szCs w:val="22"/>
              </w:rPr>
            </w:pPr>
            <w:r w:rsidRPr="00C25809">
              <w:rPr>
                <w:rFonts w:cs="Arial"/>
                <w:b/>
                <w:bCs/>
                <w:color w:val="000000" w:themeColor="text1"/>
                <w:szCs w:val="22"/>
              </w:rPr>
              <w:t>Amendment of section 10 of Act 26 of 2013, as amended by section 118 of Act 43 of 2014 and section 142 of Act 25 of 2015</w:t>
            </w:r>
          </w:p>
        </w:tc>
      </w:tr>
      <w:tr w:rsidR="00C25809" w:rsidRPr="00C25809" w14:paraId="35F11946" w14:textId="77777777" w:rsidTr="00C25809">
        <w:trPr>
          <w:trHeight w:val="340"/>
        </w:trPr>
        <w:tc>
          <w:tcPr>
            <w:tcW w:w="6597" w:type="dxa"/>
            <w:vAlign w:val="center"/>
          </w:tcPr>
          <w:p w14:paraId="6DFCA68F" w14:textId="476A087D" w:rsidR="00B846DD" w:rsidRPr="00C25809" w:rsidRDefault="00C25809" w:rsidP="00B846DD">
            <w:pPr>
              <w:spacing w:line="276" w:lineRule="auto"/>
              <w:jc w:val="both"/>
              <w:rPr>
                <w:rFonts w:cs="Arial"/>
                <w:color w:val="000000" w:themeColor="text1"/>
                <w:szCs w:val="22"/>
              </w:rPr>
            </w:pPr>
            <w:r w:rsidRPr="00C25809">
              <w:rPr>
                <w:rFonts w:cs="Arial"/>
                <w:b/>
                <w:bCs/>
                <w:color w:val="000000" w:themeColor="text1"/>
                <w:szCs w:val="22"/>
              </w:rPr>
              <w:t xml:space="preserve">6. </w:t>
            </w:r>
            <w:r w:rsidRPr="00C25809">
              <w:rPr>
                <w:rFonts w:cs="Arial"/>
                <w:color w:val="000000" w:themeColor="text1"/>
                <w:szCs w:val="22"/>
              </w:rPr>
              <w:t>(1) Section 10 of the Employment Tax Incentive Act, 2013, is hereby amended by the substitution for subsection (1) of the following subsection:</w:t>
            </w:r>
          </w:p>
        </w:tc>
        <w:tc>
          <w:tcPr>
            <w:tcW w:w="4253" w:type="dxa"/>
            <w:vAlign w:val="center"/>
          </w:tcPr>
          <w:p w14:paraId="108EAAFF" w14:textId="66596F6C" w:rsidR="00B846DD" w:rsidRPr="00C25809" w:rsidRDefault="00B846DD" w:rsidP="00B846DD">
            <w:pPr>
              <w:spacing w:line="276" w:lineRule="auto"/>
              <w:jc w:val="both"/>
              <w:rPr>
                <w:rFonts w:cs="Arial"/>
                <w:color w:val="000000" w:themeColor="text1"/>
                <w:szCs w:val="22"/>
              </w:rPr>
            </w:pPr>
          </w:p>
        </w:tc>
        <w:tc>
          <w:tcPr>
            <w:tcW w:w="3623" w:type="dxa"/>
            <w:vAlign w:val="center"/>
          </w:tcPr>
          <w:p w14:paraId="4C42B39B" w14:textId="77777777" w:rsidR="00B846DD" w:rsidRPr="00C25809" w:rsidRDefault="00B846DD" w:rsidP="00B846DD">
            <w:pPr>
              <w:spacing w:line="276" w:lineRule="auto"/>
              <w:jc w:val="both"/>
              <w:rPr>
                <w:rFonts w:cs="Arial"/>
                <w:color w:val="000000" w:themeColor="text1"/>
                <w:szCs w:val="22"/>
              </w:rPr>
            </w:pPr>
          </w:p>
        </w:tc>
      </w:tr>
      <w:tr w:rsidR="00C25809" w:rsidRPr="00C25809" w14:paraId="0E22BA93" w14:textId="77777777" w:rsidTr="00C25809">
        <w:trPr>
          <w:trHeight w:val="340"/>
        </w:trPr>
        <w:tc>
          <w:tcPr>
            <w:tcW w:w="6597" w:type="dxa"/>
            <w:vAlign w:val="center"/>
          </w:tcPr>
          <w:p w14:paraId="7D6375B5" w14:textId="3A7E21D1" w:rsidR="00B846DD" w:rsidRPr="00C25809" w:rsidRDefault="00C25809" w:rsidP="00C25809">
            <w:pPr>
              <w:spacing w:line="276" w:lineRule="auto"/>
              <w:jc w:val="both"/>
              <w:rPr>
                <w:rFonts w:cs="Arial"/>
                <w:color w:val="000000" w:themeColor="text1"/>
                <w:szCs w:val="22"/>
                <w:lang w:val="en-ZA"/>
              </w:rPr>
            </w:pPr>
            <w:r w:rsidRPr="00C25809">
              <w:rPr>
                <w:rFonts w:cs="Arial"/>
                <w:color w:val="000000" w:themeColor="text1"/>
                <w:szCs w:val="22"/>
              </w:rPr>
              <w:t xml:space="preserve">“(1) At the end of </w:t>
            </w:r>
            <w:r w:rsidRPr="00C25809">
              <w:rPr>
                <w:rFonts w:cs="Arial"/>
                <w:b/>
                <w:bCs/>
                <w:color w:val="000000" w:themeColor="text1"/>
                <w:szCs w:val="22"/>
              </w:rPr>
              <w:t>[the period for which the employer is required to render a return in terms of paragraph 14(3)</w:t>
            </w:r>
            <w:r w:rsidRPr="00C25809">
              <w:rPr>
                <w:rFonts w:cs="Arial"/>
                <w:b/>
                <w:bCs/>
                <w:i/>
                <w:iCs/>
                <w:color w:val="000000" w:themeColor="text1"/>
                <w:szCs w:val="22"/>
              </w:rPr>
              <w:t xml:space="preserve">(a) </w:t>
            </w:r>
            <w:r w:rsidRPr="00C25809">
              <w:rPr>
                <w:rFonts w:cs="Arial"/>
                <w:b/>
                <w:bCs/>
                <w:color w:val="000000" w:themeColor="text1"/>
                <w:szCs w:val="22"/>
              </w:rPr>
              <w:t xml:space="preserve">of the Fourth Schedule to the Income Tax Act] </w:t>
            </w:r>
            <w:r w:rsidRPr="00C25809">
              <w:rPr>
                <w:rFonts w:cs="Arial"/>
                <w:color w:val="000000" w:themeColor="text1"/>
                <w:szCs w:val="22"/>
                <w:u w:val="single"/>
              </w:rPr>
              <w:t>each month</w:t>
            </w:r>
            <w:r w:rsidRPr="00C25809">
              <w:rPr>
                <w:rFonts w:cs="Arial"/>
                <w:color w:val="000000" w:themeColor="text1"/>
                <w:szCs w:val="22"/>
              </w:rPr>
              <w:t>, payment of an amount equal to the excess contemplated in section 9(1) must be claimed from the South African Revenue Service in the form and manner and at the time and place prescribed by the Commissioner for the South African Revenue Service.”.</w:t>
            </w:r>
          </w:p>
        </w:tc>
        <w:tc>
          <w:tcPr>
            <w:tcW w:w="4253" w:type="dxa"/>
            <w:vAlign w:val="center"/>
          </w:tcPr>
          <w:p w14:paraId="6BA79471" w14:textId="6E884011" w:rsidR="00B846DD" w:rsidRPr="00C25809" w:rsidRDefault="00B846DD" w:rsidP="00B846DD">
            <w:pPr>
              <w:spacing w:line="276" w:lineRule="auto"/>
              <w:jc w:val="both"/>
              <w:rPr>
                <w:rFonts w:cs="Arial"/>
                <w:color w:val="000000" w:themeColor="text1"/>
                <w:szCs w:val="22"/>
              </w:rPr>
            </w:pPr>
          </w:p>
        </w:tc>
        <w:tc>
          <w:tcPr>
            <w:tcW w:w="3623" w:type="dxa"/>
            <w:vAlign w:val="center"/>
          </w:tcPr>
          <w:p w14:paraId="16F69E47" w14:textId="77777777" w:rsidR="00B846DD" w:rsidRPr="00C25809" w:rsidRDefault="00B846DD" w:rsidP="00B846DD">
            <w:pPr>
              <w:spacing w:line="276" w:lineRule="auto"/>
              <w:jc w:val="both"/>
              <w:rPr>
                <w:rFonts w:cs="Arial"/>
                <w:color w:val="000000" w:themeColor="text1"/>
                <w:szCs w:val="22"/>
              </w:rPr>
            </w:pPr>
          </w:p>
        </w:tc>
      </w:tr>
      <w:tr w:rsidR="00C25809" w:rsidRPr="00C25809" w14:paraId="75F99A66" w14:textId="77777777" w:rsidTr="00C25809">
        <w:trPr>
          <w:trHeight w:val="340"/>
        </w:trPr>
        <w:tc>
          <w:tcPr>
            <w:tcW w:w="6597" w:type="dxa"/>
            <w:vAlign w:val="center"/>
          </w:tcPr>
          <w:p w14:paraId="7E5CC4DE" w14:textId="0ED9475B" w:rsidR="00C25809" w:rsidRPr="00C25809" w:rsidRDefault="00C25809" w:rsidP="00C25809">
            <w:pPr>
              <w:spacing w:line="276" w:lineRule="auto"/>
              <w:jc w:val="both"/>
              <w:rPr>
                <w:rFonts w:cs="Arial"/>
                <w:color w:val="000000" w:themeColor="text1"/>
                <w:szCs w:val="22"/>
                <w:lang w:val="en-ZA"/>
              </w:rPr>
            </w:pPr>
            <w:r w:rsidRPr="00C25809">
              <w:rPr>
                <w:rFonts w:cs="Arial"/>
                <w:color w:val="000000" w:themeColor="text1"/>
                <w:szCs w:val="22"/>
              </w:rPr>
              <w:t>(2) Subsection (1) is deemed to have come into operation on 1 April 2020 and applies to any remuneration paid on or after that date until 31 July 2020.</w:t>
            </w:r>
          </w:p>
        </w:tc>
        <w:tc>
          <w:tcPr>
            <w:tcW w:w="4253" w:type="dxa"/>
            <w:vAlign w:val="center"/>
          </w:tcPr>
          <w:p w14:paraId="47F96811" w14:textId="77777777" w:rsidR="00C25809" w:rsidRPr="00C25809" w:rsidRDefault="00C25809" w:rsidP="00B846DD">
            <w:pPr>
              <w:spacing w:line="276" w:lineRule="auto"/>
              <w:jc w:val="both"/>
              <w:rPr>
                <w:rFonts w:cs="Arial"/>
                <w:color w:val="000000" w:themeColor="text1"/>
                <w:szCs w:val="22"/>
              </w:rPr>
            </w:pPr>
          </w:p>
        </w:tc>
        <w:tc>
          <w:tcPr>
            <w:tcW w:w="3623" w:type="dxa"/>
            <w:vAlign w:val="center"/>
          </w:tcPr>
          <w:p w14:paraId="461A31E9" w14:textId="77777777" w:rsidR="00C25809" w:rsidRPr="00C25809" w:rsidRDefault="00C25809" w:rsidP="00B846DD">
            <w:pPr>
              <w:spacing w:line="276" w:lineRule="auto"/>
              <w:jc w:val="both"/>
              <w:rPr>
                <w:rFonts w:cs="Arial"/>
                <w:color w:val="000000" w:themeColor="text1"/>
                <w:szCs w:val="22"/>
              </w:rPr>
            </w:pPr>
          </w:p>
        </w:tc>
      </w:tr>
      <w:tr w:rsidR="00C25809" w:rsidRPr="00C25809" w14:paraId="6B277FBB" w14:textId="77777777" w:rsidTr="00C25809">
        <w:trPr>
          <w:trHeight w:val="340"/>
        </w:trPr>
        <w:tc>
          <w:tcPr>
            <w:tcW w:w="14473" w:type="dxa"/>
            <w:gridSpan w:val="3"/>
            <w:shd w:val="clear" w:color="auto" w:fill="C5E0B3" w:themeFill="accent6" w:themeFillTint="66"/>
            <w:vAlign w:val="center"/>
          </w:tcPr>
          <w:p w14:paraId="5F661B05" w14:textId="34247C06" w:rsidR="00C25809" w:rsidRPr="00C25809" w:rsidRDefault="00C25809" w:rsidP="00B846DD">
            <w:pPr>
              <w:spacing w:line="276" w:lineRule="auto"/>
              <w:jc w:val="both"/>
              <w:rPr>
                <w:rFonts w:cs="Arial"/>
                <w:color w:val="000000" w:themeColor="text1"/>
                <w:szCs w:val="22"/>
              </w:rPr>
            </w:pPr>
            <w:r w:rsidRPr="00C25809">
              <w:rPr>
                <w:rFonts w:cs="Arial"/>
                <w:b/>
                <w:bCs/>
                <w:color w:val="000000" w:themeColor="text1"/>
                <w:szCs w:val="22"/>
              </w:rPr>
              <w:t>COVID-19 disaster relief organisation deemed to be public benefit organisation.</w:t>
            </w:r>
          </w:p>
        </w:tc>
      </w:tr>
      <w:tr w:rsidR="00C25809" w:rsidRPr="00C25809" w14:paraId="75AC4948" w14:textId="77777777" w:rsidTr="00C25809">
        <w:trPr>
          <w:trHeight w:val="340"/>
        </w:trPr>
        <w:tc>
          <w:tcPr>
            <w:tcW w:w="6597" w:type="dxa"/>
            <w:vAlign w:val="center"/>
          </w:tcPr>
          <w:p w14:paraId="655C1EDE" w14:textId="4C331709" w:rsidR="00C25809" w:rsidRPr="00C25809" w:rsidRDefault="00C25809" w:rsidP="00C25809">
            <w:pPr>
              <w:spacing w:line="276" w:lineRule="auto"/>
              <w:jc w:val="both"/>
              <w:rPr>
                <w:rFonts w:cs="Arial"/>
                <w:color w:val="000000" w:themeColor="text1"/>
                <w:szCs w:val="22"/>
                <w:lang w:val="en-ZA"/>
              </w:rPr>
            </w:pPr>
            <w:r w:rsidRPr="00C25809">
              <w:rPr>
                <w:rFonts w:cs="Arial"/>
                <w:b/>
                <w:bCs/>
                <w:color w:val="000000" w:themeColor="text1"/>
                <w:szCs w:val="22"/>
              </w:rPr>
              <w:lastRenderedPageBreak/>
              <w:t xml:space="preserve">7. </w:t>
            </w:r>
            <w:r w:rsidRPr="00C25809">
              <w:rPr>
                <w:rFonts w:cs="Arial"/>
                <w:color w:val="000000" w:themeColor="text1"/>
                <w:szCs w:val="22"/>
              </w:rPr>
              <w:t>(1) Any COVID-19 disaster relief organisation must be deemed to be a public benefit organisation, as defined in section 30(1) of the Income Tax Act for the purposes of that Act, if that COVID19 disaster relief organisation —</w:t>
            </w:r>
          </w:p>
        </w:tc>
        <w:tc>
          <w:tcPr>
            <w:tcW w:w="4253" w:type="dxa"/>
            <w:vAlign w:val="center"/>
          </w:tcPr>
          <w:p w14:paraId="1A192742" w14:textId="77777777" w:rsidR="00C25809" w:rsidRPr="00C25809" w:rsidRDefault="00C25809" w:rsidP="00B846DD">
            <w:pPr>
              <w:spacing w:line="276" w:lineRule="auto"/>
              <w:jc w:val="both"/>
              <w:rPr>
                <w:rFonts w:cs="Arial"/>
                <w:color w:val="000000" w:themeColor="text1"/>
                <w:szCs w:val="22"/>
              </w:rPr>
            </w:pPr>
          </w:p>
        </w:tc>
        <w:tc>
          <w:tcPr>
            <w:tcW w:w="3623" w:type="dxa"/>
            <w:vAlign w:val="center"/>
          </w:tcPr>
          <w:p w14:paraId="5203C513" w14:textId="77777777" w:rsidR="00C25809" w:rsidRPr="00C25809" w:rsidRDefault="00C25809" w:rsidP="00B846DD">
            <w:pPr>
              <w:spacing w:line="276" w:lineRule="auto"/>
              <w:jc w:val="both"/>
              <w:rPr>
                <w:rFonts w:cs="Arial"/>
                <w:color w:val="000000" w:themeColor="text1"/>
                <w:szCs w:val="22"/>
              </w:rPr>
            </w:pPr>
          </w:p>
        </w:tc>
      </w:tr>
      <w:tr w:rsidR="00C25809" w:rsidRPr="00C25809" w14:paraId="127A2FFF" w14:textId="77777777" w:rsidTr="00C25809">
        <w:trPr>
          <w:trHeight w:val="340"/>
        </w:trPr>
        <w:tc>
          <w:tcPr>
            <w:tcW w:w="6597" w:type="dxa"/>
            <w:vAlign w:val="center"/>
          </w:tcPr>
          <w:p w14:paraId="6D84581F" w14:textId="1D61FC08" w:rsidR="00C25809" w:rsidRPr="00C25809" w:rsidRDefault="00C25809" w:rsidP="00C25809">
            <w:pPr>
              <w:spacing w:line="276" w:lineRule="auto"/>
              <w:jc w:val="both"/>
              <w:rPr>
                <w:rFonts w:cs="Arial"/>
                <w:color w:val="000000" w:themeColor="text1"/>
                <w:szCs w:val="22"/>
                <w:lang w:val="en-ZA"/>
              </w:rPr>
            </w:pPr>
            <w:r w:rsidRPr="00C25809">
              <w:rPr>
                <w:rFonts w:cs="Arial"/>
                <w:i/>
                <w:iCs/>
                <w:color w:val="000000" w:themeColor="text1"/>
                <w:szCs w:val="22"/>
              </w:rPr>
              <w:t xml:space="preserve">(a) </w:t>
            </w:r>
            <w:r w:rsidRPr="00C25809">
              <w:rPr>
                <w:rFonts w:cs="Arial"/>
                <w:color w:val="000000" w:themeColor="text1"/>
                <w:szCs w:val="22"/>
              </w:rPr>
              <w:t xml:space="preserve">carries on a public benefit activity as contemplated in paragraph </w:t>
            </w:r>
            <w:r w:rsidRPr="00C25809">
              <w:rPr>
                <w:rFonts w:cs="Arial"/>
                <w:i/>
                <w:iCs/>
                <w:color w:val="000000" w:themeColor="text1"/>
                <w:szCs w:val="22"/>
              </w:rPr>
              <w:t xml:space="preserve">(a) </w:t>
            </w:r>
            <w:r w:rsidRPr="00C25809">
              <w:rPr>
                <w:rFonts w:cs="Arial"/>
                <w:color w:val="000000" w:themeColor="text1"/>
                <w:szCs w:val="22"/>
              </w:rPr>
              <w:t>of the definition of “public benefit activity” in that section; and</w:t>
            </w:r>
          </w:p>
        </w:tc>
        <w:tc>
          <w:tcPr>
            <w:tcW w:w="4253" w:type="dxa"/>
            <w:vAlign w:val="center"/>
          </w:tcPr>
          <w:p w14:paraId="09359EF7" w14:textId="77777777" w:rsidR="00C25809" w:rsidRPr="00C25809" w:rsidRDefault="00C25809" w:rsidP="00B846DD">
            <w:pPr>
              <w:spacing w:line="276" w:lineRule="auto"/>
              <w:jc w:val="both"/>
              <w:rPr>
                <w:rFonts w:cs="Arial"/>
                <w:color w:val="000000" w:themeColor="text1"/>
                <w:szCs w:val="22"/>
              </w:rPr>
            </w:pPr>
          </w:p>
        </w:tc>
        <w:tc>
          <w:tcPr>
            <w:tcW w:w="3623" w:type="dxa"/>
            <w:vAlign w:val="center"/>
          </w:tcPr>
          <w:p w14:paraId="69202D63" w14:textId="77777777" w:rsidR="00C25809" w:rsidRPr="00C25809" w:rsidRDefault="00C25809" w:rsidP="00B846DD">
            <w:pPr>
              <w:spacing w:line="276" w:lineRule="auto"/>
              <w:jc w:val="both"/>
              <w:rPr>
                <w:rFonts w:cs="Arial"/>
                <w:color w:val="000000" w:themeColor="text1"/>
                <w:szCs w:val="22"/>
              </w:rPr>
            </w:pPr>
          </w:p>
        </w:tc>
      </w:tr>
      <w:tr w:rsidR="00C25809" w:rsidRPr="00C25809" w14:paraId="2AD85EDD" w14:textId="77777777" w:rsidTr="00C25809">
        <w:trPr>
          <w:trHeight w:val="340"/>
        </w:trPr>
        <w:tc>
          <w:tcPr>
            <w:tcW w:w="6597" w:type="dxa"/>
            <w:vAlign w:val="center"/>
          </w:tcPr>
          <w:p w14:paraId="748FF4DE" w14:textId="64E67C3B" w:rsidR="00C25809" w:rsidRPr="00C25809" w:rsidRDefault="00C25809" w:rsidP="00C25809">
            <w:pPr>
              <w:spacing w:line="276" w:lineRule="auto"/>
              <w:jc w:val="both"/>
              <w:rPr>
                <w:rFonts w:cs="Arial"/>
                <w:color w:val="000000" w:themeColor="text1"/>
                <w:szCs w:val="22"/>
                <w:lang w:val="en-ZA"/>
              </w:rPr>
            </w:pPr>
            <w:r w:rsidRPr="00C25809">
              <w:rPr>
                <w:rFonts w:cs="Arial"/>
                <w:i/>
                <w:iCs/>
                <w:color w:val="000000" w:themeColor="text1"/>
                <w:szCs w:val="22"/>
              </w:rPr>
              <w:t xml:space="preserve">(b) </w:t>
            </w:r>
            <w:r w:rsidRPr="00C25809">
              <w:rPr>
                <w:rFonts w:cs="Arial"/>
                <w:color w:val="000000" w:themeColor="text1"/>
                <w:szCs w:val="22"/>
              </w:rPr>
              <w:t>that COVID-19 disaster relief organisation meets the requirements set out in section 30(3) of that Act and is approved, as a public benefit organisation, as defined in section 30(1), by the Commissioner, as defined in section 1 of that Act subject to—</w:t>
            </w:r>
          </w:p>
        </w:tc>
        <w:tc>
          <w:tcPr>
            <w:tcW w:w="4253" w:type="dxa"/>
            <w:vAlign w:val="center"/>
          </w:tcPr>
          <w:p w14:paraId="51B1E16F" w14:textId="77777777" w:rsidR="00C25809" w:rsidRPr="00C25809" w:rsidRDefault="00C25809" w:rsidP="00B846DD">
            <w:pPr>
              <w:spacing w:line="276" w:lineRule="auto"/>
              <w:jc w:val="both"/>
              <w:rPr>
                <w:rFonts w:cs="Arial"/>
                <w:color w:val="000000" w:themeColor="text1"/>
                <w:szCs w:val="22"/>
              </w:rPr>
            </w:pPr>
          </w:p>
        </w:tc>
        <w:tc>
          <w:tcPr>
            <w:tcW w:w="3623" w:type="dxa"/>
            <w:vAlign w:val="center"/>
          </w:tcPr>
          <w:p w14:paraId="302231AC" w14:textId="77777777" w:rsidR="00C25809" w:rsidRPr="00C25809" w:rsidRDefault="00C25809" w:rsidP="00B846DD">
            <w:pPr>
              <w:spacing w:line="276" w:lineRule="auto"/>
              <w:jc w:val="both"/>
              <w:rPr>
                <w:rFonts w:cs="Arial"/>
                <w:color w:val="000000" w:themeColor="text1"/>
                <w:szCs w:val="22"/>
              </w:rPr>
            </w:pPr>
          </w:p>
        </w:tc>
      </w:tr>
      <w:tr w:rsidR="00C25809" w:rsidRPr="00C25809" w14:paraId="4B9F963E" w14:textId="77777777" w:rsidTr="00C25809">
        <w:trPr>
          <w:trHeight w:val="340"/>
        </w:trPr>
        <w:tc>
          <w:tcPr>
            <w:tcW w:w="6597" w:type="dxa"/>
            <w:vAlign w:val="center"/>
          </w:tcPr>
          <w:p w14:paraId="49BC13C9" w14:textId="1DA1B0FE" w:rsidR="00C25809" w:rsidRPr="00C25809" w:rsidRDefault="00C25809" w:rsidP="00C25809">
            <w:pPr>
              <w:spacing w:line="276" w:lineRule="auto"/>
              <w:jc w:val="both"/>
              <w:rPr>
                <w:rFonts w:cs="Arial"/>
                <w:color w:val="000000" w:themeColor="text1"/>
                <w:szCs w:val="22"/>
                <w:lang w:val="en-ZA"/>
              </w:rPr>
            </w:pPr>
            <w:r w:rsidRPr="00C25809">
              <w:rPr>
                <w:rFonts w:cs="Arial"/>
                <w:color w:val="000000" w:themeColor="text1"/>
                <w:szCs w:val="22"/>
              </w:rPr>
              <w:t>(</w:t>
            </w:r>
            <w:proofErr w:type="spellStart"/>
            <w:r w:rsidRPr="00C25809">
              <w:rPr>
                <w:rFonts w:cs="Arial"/>
                <w:color w:val="000000" w:themeColor="text1"/>
                <w:szCs w:val="22"/>
              </w:rPr>
              <w:t>i</w:t>
            </w:r>
            <w:proofErr w:type="spellEnd"/>
            <w:r w:rsidRPr="00C25809">
              <w:rPr>
                <w:rFonts w:cs="Arial"/>
                <w:color w:val="000000" w:themeColor="text1"/>
                <w:szCs w:val="22"/>
              </w:rPr>
              <w:t>) that COVID-19 disaster relief organisation complying with all the conditions imposed by section 30 of that Act in respect of a public benefit organisation; and</w:t>
            </w:r>
          </w:p>
        </w:tc>
        <w:tc>
          <w:tcPr>
            <w:tcW w:w="4253" w:type="dxa"/>
            <w:vAlign w:val="center"/>
          </w:tcPr>
          <w:p w14:paraId="4F4FD525" w14:textId="77777777" w:rsidR="00C25809" w:rsidRPr="00C25809" w:rsidRDefault="00C25809" w:rsidP="00B846DD">
            <w:pPr>
              <w:spacing w:line="276" w:lineRule="auto"/>
              <w:jc w:val="both"/>
              <w:rPr>
                <w:rFonts w:cs="Arial"/>
                <w:color w:val="000000" w:themeColor="text1"/>
                <w:szCs w:val="22"/>
              </w:rPr>
            </w:pPr>
          </w:p>
        </w:tc>
        <w:tc>
          <w:tcPr>
            <w:tcW w:w="3623" w:type="dxa"/>
            <w:vAlign w:val="center"/>
          </w:tcPr>
          <w:p w14:paraId="44B0BF16" w14:textId="77777777" w:rsidR="00C25809" w:rsidRPr="00C25809" w:rsidRDefault="00C25809" w:rsidP="00B846DD">
            <w:pPr>
              <w:spacing w:line="276" w:lineRule="auto"/>
              <w:jc w:val="both"/>
              <w:rPr>
                <w:rFonts w:cs="Arial"/>
                <w:color w:val="000000" w:themeColor="text1"/>
                <w:szCs w:val="22"/>
              </w:rPr>
            </w:pPr>
          </w:p>
        </w:tc>
      </w:tr>
      <w:tr w:rsidR="00C25809" w:rsidRPr="00C25809" w14:paraId="2D374EA5" w14:textId="77777777" w:rsidTr="00C25809">
        <w:trPr>
          <w:trHeight w:val="340"/>
        </w:trPr>
        <w:tc>
          <w:tcPr>
            <w:tcW w:w="6597" w:type="dxa"/>
            <w:vAlign w:val="center"/>
          </w:tcPr>
          <w:p w14:paraId="4453ADE7" w14:textId="5057E087" w:rsidR="00C25809" w:rsidRPr="00C25809" w:rsidRDefault="00C25809" w:rsidP="00C25809">
            <w:pPr>
              <w:spacing w:line="276" w:lineRule="auto"/>
              <w:jc w:val="both"/>
              <w:rPr>
                <w:rFonts w:cs="Arial"/>
                <w:color w:val="000000" w:themeColor="text1"/>
                <w:szCs w:val="22"/>
                <w:lang w:val="en-ZA"/>
              </w:rPr>
            </w:pPr>
            <w:r w:rsidRPr="00C25809">
              <w:rPr>
                <w:rFonts w:cs="Arial"/>
                <w:color w:val="000000" w:themeColor="text1"/>
                <w:szCs w:val="22"/>
              </w:rPr>
              <w:t>(ii) any power granted to the Commissioner, as defined in section (1) of that Act to withdraw the approval of any public benefit organisation under section 30 of that Act.</w:t>
            </w:r>
          </w:p>
        </w:tc>
        <w:tc>
          <w:tcPr>
            <w:tcW w:w="4253" w:type="dxa"/>
            <w:vAlign w:val="center"/>
          </w:tcPr>
          <w:p w14:paraId="5943478A" w14:textId="77777777" w:rsidR="00C25809" w:rsidRPr="00C25809" w:rsidRDefault="00C25809" w:rsidP="00B846DD">
            <w:pPr>
              <w:spacing w:line="276" w:lineRule="auto"/>
              <w:jc w:val="both"/>
              <w:rPr>
                <w:rFonts w:cs="Arial"/>
                <w:color w:val="000000" w:themeColor="text1"/>
                <w:szCs w:val="22"/>
              </w:rPr>
            </w:pPr>
          </w:p>
        </w:tc>
        <w:tc>
          <w:tcPr>
            <w:tcW w:w="3623" w:type="dxa"/>
            <w:vAlign w:val="center"/>
          </w:tcPr>
          <w:p w14:paraId="051C640F" w14:textId="77777777" w:rsidR="00C25809" w:rsidRPr="00C25809" w:rsidRDefault="00C25809" w:rsidP="00B846DD">
            <w:pPr>
              <w:spacing w:line="276" w:lineRule="auto"/>
              <w:jc w:val="both"/>
              <w:rPr>
                <w:rFonts w:cs="Arial"/>
                <w:color w:val="000000" w:themeColor="text1"/>
                <w:szCs w:val="22"/>
              </w:rPr>
            </w:pPr>
          </w:p>
        </w:tc>
      </w:tr>
      <w:tr w:rsidR="00C25809" w:rsidRPr="00C25809" w14:paraId="7ED53830" w14:textId="77777777" w:rsidTr="00C25809">
        <w:trPr>
          <w:trHeight w:val="340"/>
        </w:trPr>
        <w:tc>
          <w:tcPr>
            <w:tcW w:w="6597" w:type="dxa"/>
            <w:vAlign w:val="center"/>
          </w:tcPr>
          <w:p w14:paraId="3DD0D673" w14:textId="3B493875" w:rsidR="00C25809" w:rsidRPr="00C25809" w:rsidRDefault="00C25809" w:rsidP="00C25809">
            <w:pPr>
              <w:spacing w:line="276" w:lineRule="auto"/>
              <w:jc w:val="both"/>
              <w:rPr>
                <w:rFonts w:cs="Arial"/>
                <w:color w:val="000000" w:themeColor="text1"/>
                <w:szCs w:val="22"/>
                <w:lang w:val="en-ZA"/>
              </w:rPr>
            </w:pPr>
            <w:r w:rsidRPr="00C25809">
              <w:rPr>
                <w:rFonts w:cs="Arial"/>
                <w:color w:val="000000" w:themeColor="text1"/>
                <w:szCs w:val="22"/>
              </w:rPr>
              <w:t>(2) Subsection (1) is deemed to have come into operation on 1 April 2020 and applies until 31 June 2020.</w:t>
            </w:r>
          </w:p>
        </w:tc>
        <w:tc>
          <w:tcPr>
            <w:tcW w:w="4253" w:type="dxa"/>
            <w:vAlign w:val="center"/>
          </w:tcPr>
          <w:p w14:paraId="0FBFD0B3" w14:textId="77777777" w:rsidR="00C25809" w:rsidRPr="00C25809" w:rsidRDefault="00C25809" w:rsidP="00B846DD">
            <w:pPr>
              <w:spacing w:line="276" w:lineRule="auto"/>
              <w:jc w:val="both"/>
              <w:rPr>
                <w:rFonts w:cs="Arial"/>
                <w:color w:val="000000" w:themeColor="text1"/>
                <w:szCs w:val="22"/>
              </w:rPr>
            </w:pPr>
          </w:p>
        </w:tc>
        <w:tc>
          <w:tcPr>
            <w:tcW w:w="3623" w:type="dxa"/>
            <w:vAlign w:val="center"/>
          </w:tcPr>
          <w:p w14:paraId="4CB60B1D" w14:textId="77777777" w:rsidR="00C25809" w:rsidRPr="00C25809" w:rsidRDefault="00C25809" w:rsidP="00B846DD">
            <w:pPr>
              <w:spacing w:line="276" w:lineRule="auto"/>
              <w:jc w:val="both"/>
              <w:rPr>
                <w:rFonts w:cs="Arial"/>
                <w:color w:val="000000" w:themeColor="text1"/>
                <w:szCs w:val="22"/>
              </w:rPr>
            </w:pPr>
          </w:p>
        </w:tc>
      </w:tr>
      <w:tr w:rsidR="00C25809" w:rsidRPr="00C25809" w14:paraId="18B2368B" w14:textId="77777777" w:rsidTr="00C25809">
        <w:trPr>
          <w:trHeight w:val="340"/>
        </w:trPr>
        <w:tc>
          <w:tcPr>
            <w:tcW w:w="14473" w:type="dxa"/>
            <w:gridSpan w:val="3"/>
            <w:shd w:val="clear" w:color="auto" w:fill="C5E0B3" w:themeFill="accent6" w:themeFillTint="66"/>
            <w:vAlign w:val="center"/>
          </w:tcPr>
          <w:p w14:paraId="3D2D94CC" w14:textId="19273B3C" w:rsidR="00C25809" w:rsidRPr="00C25809" w:rsidRDefault="00C25809" w:rsidP="00B846DD">
            <w:pPr>
              <w:spacing w:line="276" w:lineRule="auto"/>
              <w:jc w:val="both"/>
              <w:rPr>
                <w:rFonts w:cs="Arial"/>
                <w:color w:val="000000" w:themeColor="text1"/>
                <w:szCs w:val="22"/>
              </w:rPr>
            </w:pPr>
            <w:r w:rsidRPr="00C25809">
              <w:rPr>
                <w:rFonts w:cs="Arial"/>
                <w:b/>
                <w:bCs/>
                <w:color w:val="000000" w:themeColor="text1"/>
                <w:szCs w:val="22"/>
              </w:rPr>
              <w:t>COVID-19 disaster relief organisation to apply for approval as public benefit organisation.</w:t>
            </w:r>
          </w:p>
        </w:tc>
      </w:tr>
      <w:tr w:rsidR="00C25809" w:rsidRPr="00C25809" w14:paraId="0242418F" w14:textId="77777777" w:rsidTr="00C25809">
        <w:trPr>
          <w:trHeight w:val="340"/>
        </w:trPr>
        <w:tc>
          <w:tcPr>
            <w:tcW w:w="6597" w:type="dxa"/>
            <w:vAlign w:val="center"/>
          </w:tcPr>
          <w:p w14:paraId="2FBBD712" w14:textId="77777777" w:rsidR="00C25809" w:rsidRPr="00C25809" w:rsidRDefault="00C25809" w:rsidP="00C25809">
            <w:pPr>
              <w:autoSpaceDE w:val="0"/>
              <w:autoSpaceDN w:val="0"/>
              <w:adjustRightInd w:val="0"/>
              <w:rPr>
                <w:rFonts w:cs="Arial"/>
                <w:color w:val="000000" w:themeColor="text1"/>
                <w:szCs w:val="22"/>
                <w:lang w:val="en-ZA" w:eastAsia="en-GB"/>
              </w:rPr>
            </w:pPr>
            <w:r w:rsidRPr="00C25809">
              <w:rPr>
                <w:rFonts w:cs="Arial"/>
                <w:b/>
                <w:bCs/>
                <w:color w:val="000000" w:themeColor="text1"/>
                <w:szCs w:val="22"/>
                <w:lang w:val="en-ZA" w:eastAsia="en-GB"/>
              </w:rPr>
              <w:t xml:space="preserve">8. </w:t>
            </w:r>
            <w:r w:rsidRPr="00C25809">
              <w:rPr>
                <w:rFonts w:cs="Arial"/>
                <w:color w:val="000000" w:themeColor="text1"/>
                <w:szCs w:val="22"/>
                <w:lang w:val="en-ZA" w:eastAsia="en-GB"/>
              </w:rPr>
              <w:t>(1) Any COVID-19 disaster relief organisation that is not dissolved and the assets thereof are not distributed as contemplated in section 30(3)</w:t>
            </w:r>
            <w:r w:rsidRPr="00C25809">
              <w:rPr>
                <w:rFonts w:cs="Arial"/>
                <w:i/>
                <w:iCs/>
                <w:color w:val="000000" w:themeColor="text1"/>
                <w:szCs w:val="22"/>
                <w:lang w:val="en-ZA" w:eastAsia="en-GB"/>
              </w:rPr>
              <w:t>(b)</w:t>
            </w:r>
            <w:r w:rsidRPr="00C25809">
              <w:rPr>
                <w:rFonts w:cs="Arial"/>
                <w:color w:val="000000" w:themeColor="text1"/>
                <w:szCs w:val="22"/>
                <w:lang w:val="en-ZA" w:eastAsia="en-GB"/>
              </w:rPr>
              <w:t xml:space="preserve">(iii) of the Income Tax Act on </w:t>
            </w:r>
            <w:r w:rsidRPr="00C25809">
              <w:rPr>
                <w:rFonts w:cs="Arial"/>
                <w:color w:val="000000" w:themeColor="text1"/>
                <w:szCs w:val="22"/>
                <w:lang w:val="en-ZA" w:eastAsia="en-GB"/>
              </w:rPr>
              <w:lastRenderedPageBreak/>
              <w:t xml:space="preserve">or before 31 July 2020, must, for the purposes of that Act, apply for approval under section 30 of that Act as a public benefit organisation as defined in section 30(1) of that Act. </w:t>
            </w:r>
          </w:p>
          <w:p w14:paraId="07E34392" w14:textId="54369A1D" w:rsidR="00C25809" w:rsidRPr="00C25809" w:rsidRDefault="00C25809" w:rsidP="00C25809">
            <w:pPr>
              <w:spacing w:line="276" w:lineRule="auto"/>
              <w:jc w:val="both"/>
              <w:rPr>
                <w:rFonts w:cs="Arial"/>
                <w:color w:val="000000" w:themeColor="text1"/>
                <w:szCs w:val="22"/>
                <w:lang w:val="en-ZA"/>
              </w:rPr>
            </w:pPr>
            <w:r w:rsidRPr="00C25809">
              <w:rPr>
                <w:rFonts w:cs="Arial"/>
                <w:color w:val="000000" w:themeColor="text1"/>
                <w:szCs w:val="22"/>
                <w:lang w:val="en-ZA" w:eastAsia="en-GB"/>
              </w:rPr>
              <w:t>(2) Subsection (1) is deemed to have come into operation on 1 April 2020.</w:t>
            </w:r>
          </w:p>
        </w:tc>
        <w:tc>
          <w:tcPr>
            <w:tcW w:w="4253" w:type="dxa"/>
            <w:vAlign w:val="center"/>
          </w:tcPr>
          <w:p w14:paraId="34A4000C" w14:textId="77777777" w:rsidR="00C25809" w:rsidRPr="00C25809" w:rsidRDefault="00C25809" w:rsidP="00B846DD">
            <w:pPr>
              <w:spacing w:line="276" w:lineRule="auto"/>
              <w:jc w:val="both"/>
              <w:rPr>
                <w:rFonts w:cs="Arial"/>
                <w:color w:val="000000" w:themeColor="text1"/>
                <w:szCs w:val="22"/>
              </w:rPr>
            </w:pPr>
          </w:p>
        </w:tc>
        <w:tc>
          <w:tcPr>
            <w:tcW w:w="3623" w:type="dxa"/>
            <w:vAlign w:val="center"/>
          </w:tcPr>
          <w:p w14:paraId="12A29531" w14:textId="77777777" w:rsidR="00C25809" w:rsidRPr="00C25809" w:rsidRDefault="00C25809" w:rsidP="00B846DD">
            <w:pPr>
              <w:spacing w:line="276" w:lineRule="auto"/>
              <w:jc w:val="both"/>
              <w:rPr>
                <w:rFonts w:cs="Arial"/>
                <w:color w:val="000000" w:themeColor="text1"/>
                <w:szCs w:val="22"/>
              </w:rPr>
            </w:pPr>
          </w:p>
        </w:tc>
      </w:tr>
      <w:tr w:rsidR="00C25809" w:rsidRPr="00C25809" w14:paraId="4A6C6AC1" w14:textId="77777777" w:rsidTr="00C25809">
        <w:trPr>
          <w:trHeight w:val="340"/>
        </w:trPr>
        <w:tc>
          <w:tcPr>
            <w:tcW w:w="14473" w:type="dxa"/>
            <w:gridSpan w:val="3"/>
            <w:shd w:val="clear" w:color="auto" w:fill="C5E0B3" w:themeFill="accent6" w:themeFillTint="66"/>
            <w:vAlign w:val="center"/>
          </w:tcPr>
          <w:p w14:paraId="0F3DA194" w14:textId="3D9CA1A5" w:rsidR="00C25809" w:rsidRPr="00C25809" w:rsidRDefault="00C25809" w:rsidP="00B846DD">
            <w:pPr>
              <w:spacing w:line="276" w:lineRule="auto"/>
              <w:jc w:val="both"/>
              <w:rPr>
                <w:rFonts w:cs="Arial"/>
                <w:color w:val="000000" w:themeColor="text1"/>
                <w:szCs w:val="22"/>
              </w:rPr>
            </w:pPr>
            <w:r w:rsidRPr="00C25809">
              <w:rPr>
                <w:rFonts w:cs="Arial"/>
                <w:b/>
                <w:bCs/>
                <w:color w:val="000000" w:themeColor="text1"/>
                <w:szCs w:val="22"/>
              </w:rPr>
              <w:t>Deduction in respect of donation for COVID-19 disaster relief organisation</w:t>
            </w:r>
          </w:p>
        </w:tc>
      </w:tr>
      <w:tr w:rsidR="00C25809" w:rsidRPr="00C25809" w14:paraId="0664AFF1" w14:textId="77777777" w:rsidTr="00C25809">
        <w:trPr>
          <w:trHeight w:val="340"/>
        </w:trPr>
        <w:tc>
          <w:tcPr>
            <w:tcW w:w="6597" w:type="dxa"/>
            <w:vAlign w:val="center"/>
          </w:tcPr>
          <w:p w14:paraId="3C484C99" w14:textId="44989676" w:rsidR="00C25809" w:rsidRPr="00C25809" w:rsidRDefault="00C25809" w:rsidP="00C25809">
            <w:pPr>
              <w:spacing w:line="276" w:lineRule="auto"/>
              <w:jc w:val="both"/>
              <w:rPr>
                <w:rFonts w:cs="Arial"/>
                <w:color w:val="000000" w:themeColor="text1"/>
                <w:szCs w:val="22"/>
                <w:lang w:val="en-ZA"/>
              </w:rPr>
            </w:pPr>
            <w:r w:rsidRPr="00C25809">
              <w:rPr>
                <w:rFonts w:cs="Arial"/>
                <w:b/>
                <w:bCs/>
                <w:color w:val="000000" w:themeColor="text1"/>
                <w:szCs w:val="22"/>
              </w:rPr>
              <w:t xml:space="preserve">9. </w:t>
            </w:r>
            <w:r w:rsidRPr="00C25809">
              <w:rPr>
                <w:rFonts w:cs="Arial"/>
                <w:color w:val="000000" w:themeColor="text1"/>
                <w:szCs w:val="22"/>
              </w:rPr>
              <w:t xml:space="preserve">(1) There must be allowed to be deducted, in accordance with section 18A of the Income Tax Act, subject to subsection (2), in the determination, for the purposes of that Act, of the taxable income, as defined in section 1 of that Act, of any taxpayer, as defined in that section, so much of any </w:t>
            </w:r>
            <w:r w:rsidRPr="00C25809">
              <w:rPr>
                <w:rFonts w:cs="Arial"/>
                <w:i/>
                <w:iCs/>
                <w:color w:val="000000" w:themeColor="text1"/>
                <w:szCs w:val="22"/>
              </w:rPr>
              <w:t xml:space="preserve">bona fide </w:t>
            </w:r>
            <w:r w:rsidRPr="00C25809">
              <w:rPr>
                <w:rFonts w:cs="Arial"/>
                <w:color w:val="000000" w:themeColor="text1"/>
                <w:szCs w:val="22"/>
              </w:rPr>
              <w:t>donations made by that taxpayer in cash or of property</w:t>
            </w:r>
            <w:r w:rsidRPr="00C25809">
              <w:rPr>
                <w:rFonts w:cs="Arial"/>
                <w:color w:val="000000" w:themeColor="text1"/>
                <w:szCs w:val="22"/>
              </w:rPr>
              <w:t xml:space="preserve"> </w:t>
            </w:r>
            <w:r w:rsidRPr="00C25809">
              <w:rPr>
                <w:rFonts w:cs="Arial"/>
                <w:color w:val="000000" w:themeColor="text1"/>
                <w:szCs w:val="22"/>
              </w:rPr>
              <w:t>made in kind, which was actually paid or transferred during the year of assessment by that taxpayer to a COVID-19 disaster relief organisation.</w:t>
            </w:r>
          </w:p>
        </w:tc>
        <w:tc>
          <w:tcPr>
            <w:tcW w:w="4253" w:type="dxa"/>
            <w:vAlign w:val="center"/>
          </w:tcPr>
          <w:p w14:paraId="3CAF654B" w14:textId="77777777" w:rsidR="00C25809" w:rsidRPr="00C25809" w:rsidRDefault="00C25809" w:rsidP="00B846DD">
            <w:pPr>
              <w:spacing w:line="276" w:lineRule="auto"/>
              <w:jc w:val="both"/>
              <w:rPr>
                <w:rFonts w:cs="Arial"/>
                <w:color w:val="000000" w:themeColor="text1"/>
                <w:szCs w:val="22"/>
              </w:rPr>
            </w:pPr>
          </w:p>
        </w:tc>
        <w:tc>
          <w:tcPr>
            <w:tcW w:w="3623" w:type="dxa"/>
            <w:vAlign w:val="center"/>
          </w:tcPr>
          <w:p w14:paraId="2FCDD4AD" w14:textId="77777777" w:rsidR="00C25809" w:rsidRPr="00C25809" w:rsidRDefault="00C25809" w:rsidP="00B846DD">
            <w:pPr>
              <w:spacing w:line="276" w:lineRule="auto"/>
              <w:jc w:val="both"/>
              <w:rPr>
                <w:rFonts w:cs="Arial"/>
                <w:color w:val="000000" w:themeColor="text1"/>
                <w:szCs w:val="22"/>
              </w:rPr>
            </w:pPr>
          </w:p>
        </w:tc>
      </w:tr>
      <w:tr w:rsidR="00C25809" w:rsidRPr="00C25809" w14:paraId="55DE41A7" w14:textId="77777777" w:rsidTr="00C25809">
        <w:trPr>
          <w:trHeight w:val="340"/>
        </w:trPr>
        <w:tc>
          <w:tcPr>
            <w:tcW w:w="6597" w:type="dxa"/>
            <w:vAlign w:val="center"/>
          </w:tcPr>
          <w:p w14:paraId="5FBE61C7" w14:textId="6E2CEB62" w:rsidR="00C25809" w:rsidRPr="00C25809" w:rsidRDefault="00C25809" w:rsidP="00C25809">
            <w:pPr>
              <w:spacing w:line="276" w:lineRule="auto"/>
              <w:jc w:val="both"/>
              <w:rPr>
                <w:rFonts w:cs="Arial"/>
                <w:color w:val="000000" w:themeColor="text1"/>
                <w:szCs w:val="22"/>
                <w:lang w:val="en-ZA"/>
              </w:rPr>
            </w:pPr>
            <w:r w:rsidRPr="00C25809">
              <w:rPr>
                <w:rFonts w:cs="Arial"/>
                <w:color w:val="000000" w:themeColor="text1"/>
                <w:szCs w:val="22"/>
              </w:rPr>
              <w:t>(2) If the total amount of deductions under section 18A(1)</w:t>
            </w:r>
            <w:r w:rsidRPr="00C25809">
              <w:rPr>
                <w:rFonts w:cs="Arial"/>
                <w:i/>
                <w:iCs/>
                <w:color w:val="000000" w:themeColor="text1"/>
                <w:szCs w:val="22"/>
              </w:rPr>
              <w:t>(a)</w:t>
            </w:r>
            <w:r w:rsidRPr="00C25809">
              <w:rPr>
                <w:rFonts w:cs="Arial"/>
                <w:color w:val="000000" w:themeColor="text1"/>
                <w:szCs w:val="22"/>
              </w:rPr>
              <w:t xml:space="preserve">, </w:t>
            </w:r>
            <w:r w:rsidRPr="00C25809">
              <w:rPr>
                <w:rFonts w:cs="Arial"/>
                <w:i/>
                <w:iCs/>
                <w:color w:val="000000" w:themeColor="text1"/>
                <w:szCs w:val="22"/>
              </w:rPr>
              <w:t>(b)</w:t>
            </w:r>
            <w:r w:rsidRPr="00C25809">
              <w:rPr>
                <w:rFonts w:cs="Arial"/>
                <w:color w:val="000000" w:themeColor="text1"/>
                <w:szCs w:val="22"/>
              </w:rPr>
              <w:t xml:space="preserve">, </w:t>
            </w:r>
            <w:r w:rsidRPr="00C25809">
              <w:rPr>
                <w:rFonts w:cs="Arial"/>
                <w:i/>
                <w:iCs/>
                <w:color w:val="000000" w:themeColor="text1"/>
                <w:szCs w:val="22"/>
              </w:rPr>
              <w:t>(</w:t>
            </w:r>
            <w:proofErr w:type="spellStart"/>
            <w:r w:rsidRPr="00C25809">
              <w:rPr>
                <w:rFonts w:cs="Arial"/>
                <w:i/>
                <w:iCs/>
                <w:color w:val="000000" w:themeColor="text1"/>
                <w:szCs w:val="22"/>
              </w:rPr>
              <w:t>b</w:t>
            </w:r>
            <w:r w:rsidRPr="00C25809">
              <w:rPr>
                <w:rFonts w:cs="Arial"/>
                <w:color w:val="000000" w:themeColor="text1"/>
                <w:szCs w:val="22"/>
              </w:rPr>
              <w:t>A</w:t>
            </w:r>
            <w:proofErr w:type="spellEnd"/>
            <w:r w:rsidRPr="00C25809">
              <w:rPr>
                <w:rFonts w:cs="Arial"/>
                <w:i/>
                <w:iCs/>
                <w:color w:val="000000" w:themeColor="text1"/>
                <w:szCs w:val="22"/>
              </w:rPr>
              <w:t xml:space="preserve">) </w:t>
            </w:r>
            <w:r w:rsidRPr="00C25809">
              <w:rPr>
                <w:rFonts w:cs="Arial"/>
                <w:color w:val="000000" w:themeColor="text1"/>
                <w:szCs w:val="22"/>
              </w:rPr>
              <w:t xml:space="preserve">and </w:t>
            </w:r>
            <w:r w:rsidRPr="00C25809">
              <w:rPr>
                <w:rFonts w:cs="Arial"/>
                <w:i/>
                <w:iCs/>
                <w:color w:val="000000" w:themeColor="text1"/>
                <w:szCs w:val="22"/>
              </w:rPr>
              <w:t xml:space="preserve">(c) </w:t>
            </w:r>
            <w:r w:rsidRPr="00C25809">
              <w:rPr>
                <w:rFonts w:cs="Arial"/>
                <w:color w:val="000000" w:themeColor="text1"/>
                <w:szCs w:val="22"/>
              </w:rPr>
              <w:t xml:space="preserve">of the Income Tax Act and subsection (1) exceeds the amount allowed to be deducted under section 18A(1)(B) of the Act, the portion of the excess attributable to payment or transfer to the Solidarity Fund must, notwithstanding section 18A(1)(B) of that Act, be allowed to be deducted up to a maximum of 10 per cent per cent of the taxable income (excluding any retirement fund lump sum benefit, retirement fund lump sum withdrawal benefit and severance benefit) of the </w:t>
            </w:r>
            <w:r w:rsidRPr="00C25809">
              <w:rPr>
                <w:rFonts w:cs="Arial"/>
                <w:color w:val="000000" w:themeColor="text1"/>
                <w:szCs w:val="22"/>
              </w:rPr>
              <w:lastRenderedPageBreak/>
              <w:t>taxpayer as calculated before allowing any deduction under this section, section 6</w:t>
            </w:r>
            <w:r w:rsidRPr="00C25809">
              <w:rPr>
                <w:rFonts w:cs="Arial"/>
                <w:i/>
                <w:iCs/>
                <w:color w:val="000000" w:themeColor="text1"/>
                <w:szCs w:val="22"/>
              </w:rPr>
              <w:t>quat</w:t>
            </w:r>
            <w:r w:rsidRPr="00C25809">
              <w:rPr>
                <w:rFonts w:cs="Arial"/>
                <w:color w:val="000000" w:themeColor="text1"/>
                <w:szCs w:val="22"/>
              </w:rPr>
              <w:t>(1C) or section 18A of the Income Tax Act.</w:t>
            </w:r>
          </w:p>
        </w:tc>
        <w:tc>
          <w:tcPr>
            <w:tcW w:w="4253" w:type="dxa"/>
            <w:vAlign w:val="center"/>
          </w:tcPr>
          <w:p w14:paraId="25B9F619" w14:textId="77777777" w:rsidR="00C25809" w:rsidRPr="00C25809" w:rsidRDefault="00C25809" w:rsidP="00B846DD">
            <w:pPr>
              <w:spacing w:line="276" w:lineRule="auto"/>
              <w:jc w:val="both"/>
              <w:rPr>
                <w:rFonts w:cs="Arial"/>
                <w:color w:val="000000" w:themeColor="text1"/>
                <w:szCs w:val="22"/>
              </w:rPr>
            </w:pPr>
          </w:p>
        </w:tc>
        <w:tc>
          <w:tcPr>
            <w:tcW w:w="3623" w:type="dxa"/>
            <w:vAlign w:val="center"/>
          </w:tcPr>
          <w:p w14:paraId="6A22D8A6" w14:textId="77777777" w:rsidR="00C25809" w:rsidRPr="00C25809" w:rsidRDefault="00C25809" w:rsidP="00B846DD">
            <w:pPr>
              <w:spacing w:line="276" w:lineRule="auto"/>
              <w:jc w:val="both"/>
              <w:rPr>
                <w:rFonts w:cs="Arial"/>
                <w:color w:val="000000" w:themeColor="text1"/>
                <w:szCs w:val="22"/>
              </w:rPr>
            </w:pPr>
          </w:p>
        </w:tc>
      </w:tr>
      <w:tr w:rsidR="00C25809" w:rsidRPr="00C25809" w14:paraId="4C164749" w14:textId="77777777" w:rsidTr="00C25809">
        <w:trPr>
          <w:trHeight w:val="340"/>
        </w:trPr>
        <w:tc>
          <w:tcPr>
            <w:tcW w:w="6597" w:type="dxa"/>
            <w:vAlign w:val="center"/>
          </w:tcPr>
          <w:p w14:paraId="4A898C58" w14:textId="4FAB2CED" w:rsidR="00C25809" w:rsidRPr="00C25809" w:rsidRDefault="00C25809" w:rsidP="00C25809">
            <w:pPr>
              <w:spacing w:line="276" w:lineRule="auto"/>
              <w:jc w:val="both"/>
              <w:rPr>
                <w:rFonts w:cs="Arial"/>
                <w:color w:val="000000" w:themeColor="text1"/>
                <w:szCs w:val="22"/>
                <w:lang w:val="en-ZA"/>
              </w:rPr>
            </w:pPr>
            <w:r w:rsidRPr="00C25809">
              <w:rPr>
                <w:rFonts w:cs="Arial"/>
                <w:color w:val="000000" w:themeColor="text1"/>
                <w:szCs w:val="22"/>
              </w:rPr>
              <w:t>(3) An amount deducted under subsection (2) must not be carried forward under section 18A(1)(B) of the Income Tax Act.</w:t>
            </w:r>
          </w:p>
        </w:tc>
        <w:tc>
          <w:tcPr>
            <w:tcW w:w="4253" w:type="dxa"/>
            <w:vAlign w:val="center"/>
          </w:tcPr>
          <w:p w14:paraId="19D9DC4B" w14:textId="77777777" w:rsidR="00C25809" w:rsidRPr="00C25809" w:rsidRDefault="00C25809" w:rsidP="00B846DD">
            <w:pPr>
              <w:spacing w:line="276" w:lineRule="auto"/>
              <w:jc w:val="both"/>
              <w:rPr>
                <w:rFonts w:cs="Arial"/>
                <w:color w:val="000000" w:themeColor="text1"/>
                <w:szCs w:val="22"/>
              </w:rPr>
            </w:pPr>
          </w:p>
        </w:tc>
        <w:tc>
          <w:tcPr>
            <w:tcW w:w="3623" w:type="dxa"/>
            <w:vAlign w:val="center"/>
          </w:tcPr>
          <w:p w14:paraId="55E4F84B" w14:textId="77777777" w:rsidR="00C25809" w:rsidRPr="00C25809" w:rsidRDefault="00C25809" w:rsidP="00B846DD">
            <w:pPr>
              <w:spacing w:line="276" w:lineRule="auto"/>
              <w:jc w:val="both"/>
              <w:rPr>
                <w:rFonts w:cs="Arial"/>
                <w:color w:val="000000" w:themeColor="text1"/>
                <w:szCs w:val="22"/>
              </w:rPr>
            </w:pPr>
          </w:p>
        </w:tc>
      </w:tr>
      <w:tr w:rsidR="00C25809" w:rsidRPr="00C25809" w14:paraId="061255D9" w14:textId="77777777" w:rsidTr="00C25809">
        <w:trPr>
          <w:trHeight w:val="340"/>
        </w:trPr>
        <w:tc>
          <w:tcPr>
            <w:tcW w:w="6597" w:type="dxa"/>
            <w:vAlign w:val="center"/>
          </w:tcPr>
          <w:p w14:paraId="0DB9A6E5" w14:textId="52A495BB" w:rsidR="00C25809" w:rsidRPr="00C25809" w:rsidRDefault="00C25809" w:rsidP="00C25809">
            <w:pPr>
              <w:spacing w:line="276" w:lineRule="auto"/>
              <w:jc w:val="both"/>
              <w:rPr>
                <w:rFonts w:cs="Arial"/>
                <w:color w:val="000000" w:themeColor="text1"/>
                <w:szCs w:val="22"/>
                <w:lang w:val="en-ZA"/>
              </w:rPr>
            </w:pPr>
            <w:r w:rsidRPr="00C25809">
              <w:rPr>
                <w:rFonts w:cs="Arial"/>
                <w:color w:val="000000" w:themeColor="text1"/>
                <w:szCs w:val="22"/>
              </w:rPr>
              <w:t>(4) Any amount of a donation made as contemplated in this section which has been disallowed solely by reason of the fact that it exceeds the amount of the deduction allowable contemplated in subsection (2) in respect of the year of assessment shall be carried forward and shall, for the purposes of this section, be deemed to be a donation actually paid or transferred in the next succeeding year of assessment.</w:t>
            </w:r>
          </w:p>
        </w:tc>
        <w:tc>
          <w:tcPr>
            <w:tcW w:w="4253" w:type="dxa"/>
            <w:vAlign w:val="center"/>
          </w:tcPr>
          <w:p w14:paraId="26445DD5" w14:textId="77777777" w:rsidR="00C25809" w:rsidRPr="00C25809" w:rsidRDefault="00C25809" w:rsidP="00B846DD">
            <w:pPr>
              <w:spacing w:line="276" w:lineRule="auto"/>
              <w:jc w:val="both"/>
              <w:rPr>
                <w:rFonts w:cs="Arial"/>
                <w:color w:val="000000" w:themeColor="text1"/>
                <w:szCs w:val="22"/>
              </w:rPr>
            </w:pPr>
          </w:p>
        </w:tc>
        <w:tc>
          <w:tcPr>
            <w:tcW w:w="3623" w:type="dxa"/>
            <w:vAlign w:val="center"/>
          </w:tcPr>
          <w:p w14:paraId="27D08886" w14:textId="77777777" w:rsidR="00C25809" w:rsidRPr="00C25809" w:rsidRDefault="00C25809" w:rsidP="00B846DD">
            <w:pPr>
              <w:spacing w:line="276" w:lineRule="auto"/>
              <w:jc w:val="both"/>
              <w:rPr>
                <w:rFonts w:cs="Arial"/>
                <w:color w:val="000000" w:themeColor="text1"/>
                <w:szCs w:val="22"/>
              </w:rPr>
            </w:pPr>
          </w:p>
        </w:tc>
      </w:tr>
      <w:tr w:rsidR="00C25809" w:rsidRPr="00C25809" w14:paraId="4594E1F5" w14:textId="77777777" w:rsidTr="00C25809">
        <w:trPr>
          <w:trHeight w:val="340"/>
        </w:trPr>
        <w:tc>
          <w:tcPr>
            <w:tcW w:w="6597" w:type="dxa"/>
            <w:vAlign w:val="center"/>
          </w:tcPr>
          <w:p w14:paraId="08741F28" w14:textId="4A9E8E4A" w:rsidR="00C25809" w:rsidRPr="00C25809" w:rsidRDefault="00C25809" w:rsidP="00C25809">
            <w:pPr>
              <w:spacing w:line="276" w:lineRule="auto"/>
              <w:jc w:val="both"/>
              <w:rPr>
                <w:rFonts w:cs="Arial"/>
                <w:color w:val="000000" w:themeColor="text1"/>
                <w:szCs w:val="22"/>
                <w:lang w:val="en-ZA"/>
              </w:rPr>
            </w:pPr>
            <w:r w:rsidRPr="00C25809">
              <w:rPr>
                <w:rFonts w:cs="Arial"/>
                <w:color w:val="000000" w:themeColor="text1"/>
                <w:szCs w:val="22"/>
              </w:rPr>
              <w:t>(5) Subsections (1), (2), (3) and (4) come into operation on 1 April 2020 and apply in respect of any amount paid on or before 31 July 2020.</w:t>
            </w:r>
          </w:p>
        </w:tc>
        <w:tc>
          <w:tcPr>
            <w:tcW w:w="4253" w:type="dxa"/>
            <w:vAlign w:val="center"/>
          </w:tcPr>
          <w:p w14:paraId="69DBF348" w14:textId="77777777" w:rsidR="00C25809" w:rsidRPr="00C25809" w:rsidRDefault="00C25809" w:rsidP="00B846DD">
            <w:pPr>
              <w:spacing w:line="276" w:lineRule="auto"/>
              <w:jc w:val="both"/>
              <w:rPr>
                <w:rFonts w:cs="Arial"/>
                <w:color w:val="000000" w:themeColor="text1"/>
                <w:szCs w:val="22"/>
              </w:rPr>
            </w:pPr>
          </w:p>
        </w:tc>
        <w:tc>
          <w:tcPr>
            <w:tcW w:w="3623" w:type="dxa"/>
            <w:vAlign w:val="center"/>
          </w:tcPr>
          <w:p w14:paraId="36110260" w14:textId="77777777" w:rsidR="00C25809" w:rsidRPr="00C25809" w:rsidRDefault="00C25809" w:rsidP="00B846DD">
            <w:pPr>
              <w:spacing w:line="276" w:lineRule="auto"/>
              <w:jc w:val="both"/>
              <w:rPr>
                <w:rFonts w:cs="Arial"/>
                <w:color w:val="000000" w:themeColor="text1"/>
                <w:szCs w:val="22"/>
              </w:rPr>
            </w:pPr>
          </w:p>
        </w:tc>
      </w:tr>
      <w:tr w:rsidR="00C25809" w:rsidRPr="00C25809" w14:paraId="0C8C51E4" w14:textId="77777777" w:rsidTr="00C25809">
        <w:trPr>
          <w:trHeight w:val="340"/>
        </w:trPr>
        <w:tc>
          <w:tcPr>
            <w:tcW w:w="14473" w:type="dxa"/>
            <w:gridSpan w:val="3"/>
            <w:shd w:val="clear" w:color="auto" w:fill="C5E0B3" w:themeFill="accent6" w:themeFillTint="66"/>
            <w:vAlign w:val="center"/>
          </w:tcPr>
          <w:p w14:paraId="6E173D01" w14:textId="1375AE41" w:rsidR="00C25809" w:rsidRPr="00C25809" w:rsidRDefault="00C25809" w:rsidP="00B846DD">
            <w:pPr>
              <w:spacing w:line="276" w:lineRule="auto"/>
              <w:jc w:val="both"/>
              <w:rPr>
                <w:rFonts w:cs="Arial"/>
                <w:color w:val="000000" w:themeColor="text1"/>
                <w:szCs w:val="22"/>
              </w:rPr>
            </w:pPr>
            <w:r w:rsidRPr="00C25809">
              <w:rPr>
                <w:rFonts w:cs="Arial"/>
                <w:b/>
                <w:bCs/>
                <w:color w:val="000000" w:themeColor="text1"/>
                <w:szCs w:val="22"/>
              </w:rPr>
              <w:t>Amounts received or accrued from COVID-19 disaster relief organisation not withheld for purposes of employees’ tax</w:t>
            </w:r>
          </w:p>
        </w:tc>
      </w:tr>
      <w:tr w:rsidR="00C25809" w:rsidRPr="00C25809" w14:paraId="799D0FA9" w14:textId="77777777" w:rsidTr="00C25809">
        <w:trPr>
          <w:trHeight w:val="340"/>
        </w:trPr>
        <w:tc>
          <w:tcPr>
            <w:tcW w:w="6597" w:type="dxa"/>
            <w:vAlign w:val="center"/>
          </w:tcPr>
          <w:p w14:paraId="7E2E5B7C" w14:textId="26A94676" w:rsidR="00C25809" w:rsidRPr="00C25809" w:rsidRDefault="00C25809" w:rsidP="00C25809">
            <w:pPr>
              <w:spacing w:line="276" w:lineRule="auto"/>
              <w:jc w:val="both"/>
              <w:rPr>
                <w:rFonts w:cs="Arial"/>
                <w:color w:val="000000" w:themeColor="text1"/>
                <w:szCs w:val="22"/>
                <w:lang w:val="en-ZA"/>
              </w:rPr>
            </w:pPr>
            <w:r w:rsidRPr="00C25809">
              <w:rPr>
                <w:rFonts w:cs="Arial"/>
                <w:b/>
                <w:bCs/>
                <w:color w:val="000000" w:themeColor="text1"/>
                <w:szCs w:val="22"/>
              </w:rPr>
              <w:t xml:space="preserve">10. </w:t>
            </w:r>
            <w:r w:rsidRPr="00C25809">
              <w:rPr>
                <w:rFonts w:cs="Arial"/>
                <w:color w:val="000000" w:themeColor="text1"/>
                <w:szCs w:val="22"/>
              </w:rPr>
              <w:t xml:space="preserve">(1) For the purposes of paragraph 2(4) of the Fourth Schedule to the Income Tax Act, any amount paid by a COVID-19 disaster relief organisation, on behalf of an employer, must be deducted or excluded by the employer from remuneration, as defined in that Schedule, in calculating the balance of remuneration as referred to in that paragraph (2) Subsection (1) is deemed to have come into operation on 1 April 2020 and </w:t>
            </w:r>
            <w:r w:rsidRPr="00C25809">
              <w:rPr>
                <w:rFonts w:cs="Arial"/>
                <w:color w:val="000000" w:themeColor="text1"/>
                <w:szCs w:val="22"/>
              </w:rPr>
              <w:lastRenderedPageBreak/>
              <w:t>applies in respect of any amount received or accrued on or after that date but on or before 31 July 2020.</w:t>
            </w:r>
          </w:p>
        </w:tc>
        <w:tc>
          <w:tcPr>
            <w:tcW w:w="4253" w:type="dxa"/>
            <w:vAlign w:val="center"/>
          </w:tcPr>
          <w:p w14:paraId="5378A513" w14:textId="77777777" w:rsidR="00C25809" w:rsidRPr="00C25809" w:rsidRDefault="00C25809" w:rsidP="00B846DD">
            <w:pPr>
              <w:spacing w:line="276" w:lineRule="auto"/>
              <w:jc w:val="both"/>
              <w:rPr>
                <w:rFonts w:cs="Arial"/>
                <w:color w:val="000000" w:themeColor="text1"/>
                <w:szCs w:val="22"/>
              </w:rPr>
            </w:pPr>
          </w:p>
        </w:tc>
        <w:tc>
          <w:tcPr>
            <w:tcW w:w="3623" w:type="dxa"/>
            <w:vAlign w:val="center"/>
          </w:tcPr>
          <w:p w14:paraId="56619BA6" w14:textId="77777777" w:rsidR="00C25809" w:rsidRPr="00C25809" w:rsidRDefault="00C25809" w:rsidP="00B846DD">
            <w:pPr>
              <w:spacing w:line="276" w:lineRule="auto"/>
              <w:jc w:val="both"/>
              <w:rPr>
                <w:rFonts w:cs="Arial"/>
                <w:color w:val="000000" w:themeColor="text1"/>
                <w:szCs w:val="22"/>
              </w:rPr>
            </w:pPr>
          </w:p>
        </w:tc>
      </w:tr>
      <w:tr w:rsidR="00C25809" w:rsidRPr="00C25809" w14:paraId="542DC0D6" w14:textId="77777777" w:rsidTr="00C25809">
        <w:trPr>
          <w:trHeight w:val="340"/>
        </w:trPr>
        <w:tc>
          <w:tcPr>
            <w:tcW w:w="14473" w:type="dxa"/>
            <w:gridSpan w:val="3"/>
            <w:shd w:val="clear" w:color="auto" w:fill="C5E0B3" w:themeFill="accent6" w:themeFillTint="66"/>
            <w:vAlign w:val="center"/>
          </w:tcPr>
          <w:p w14:paraId="65D915FF" w14:textId="70B7A87A" w:rsidR="00C25809" w:rsidRPr="00C25809" w:rsidRDefault="00C25809" w:rsidP="00B846DD">
            <w:pPr>
              <w:spacing w:line="276" w:lineRule="auto"/>
              <w:jc w:val="both"/>
              <w:rPr>
                <w:rFonts w:cs="Arial"/>
                <w:color w:val="000000" w:themeColor="text1"/>
                <w:szCs w:val="22"/>
              </w:rPr>
            </w:pPr>
            <w:r w:rsidRPr="00C25809">
              <w:rPr>
                <w:rFonts w:cs="Arial"/>
                <w:b/>
                <w:bCs/>
                <w:color w:val="000000" w:themeColor="text1"/>
                <w:szCs w:val="22"/>
              </w:rPr>
              <w:t>Exemption from skills development levy</w:t>
            </w:r>
          </w:p>
        </w:tc>
      </w:tr>
      <w:tr w:rsidR="00C25809" w:rsidRPr="00C25809" w14:paraId="671C7FAF" w14:textId="77777777" w:rsidTr="00C25809">
        <w:trPr>
          <w:trHeight w:val="340"/>
        </w:trPr>
        <w:tc>
          <w:tcPr>
            <w:tcW w:w="6597" w:type="dxa"/>
            <w:vAlign w:val="center"/>
          </w:tcPr>
          <w:p w14:paraId="7A4BAC7A" w14:textId="41A3B91A" w:rsidR="00C25809" w:rsidRPr="00C25809" w:rsidRDefault="00C25809" w:rsidP="00C25809">
            <w:pPr>
              <w:spacing w:line="276" w:lineRule="auto"/>
              <w:jc w:val="both"/>
              <w:rPr>
                <w:rFonts w:cs="Arial"/>
                <w:color w:val="000000" w:themeColor="text1"/>
                <w:szCs w:val="22"/>
                <w:lang w:val="en-ZA"/>
              </w:rPr>
            </w:pPr>
            <w:r w:rsidRPr="00C25809">
              <w:rPr>
                <w:rFonts w:cs="Arial"/>
                <w:b/>
                <w:bCs/>
                <w:color w:val="000000" w:themeColor="text1"/>
                <w:szCs w:val="22"/>
              </w:rPr>
              <w:t xml:space="preserve">11. </w:t>
            </w:r>
            <w:r w:rsidRPr="00C25809">
              <w:rPr>
                <w:rFonts w:cs="Arial"/>
                <w:color w:val="000000" w:themeColor="text1"/>
                <w:szCs w:val="22"/>
              </w:rPr>
              <w:t>(1) Any employer, as defined in section 1 of the Skills Development Levies Act, 1999 (Act No 9 of 1999) must be exempt from liability and payment, in terms of section 3 of that Act, of the levy, as defined in section 1 of that Act.</w:t>
            </w:r>
          </w:p>
        </w:tc>
        <w:tc>
          <w:tcPr>
            <w:tcW w:w="4253" w:type="dxa"/>
            <w:vAlign w:val="center"/>
          </w:tcPr>
          <w:p w14:paraId="4424C340" w14:textId="77777777" w:rsidR="00C25809" w:rsidRPr="00C25809" w:rsidRDefault="00C25809" w:rsidP="00B846DD">
            <w:pPr>
              <w:spacing w:line="276" w:lineRule="auto"/>
              <w:jc w:val="both"/>
              <w:rPr>
                <w:rFonts w:cs="Arial"/>
                <w:color w:val="000000" w:themeColor="text1"/>
                <w:szCs w:val="22"/>
              </w:rPr>
            </w:pPr>
          </w:p>
        </w:tc>
        <w:tc>
          <w:tcPr>
            <w:tcW w:w="3623" w:type="dxa"/>
            <w:vAlign w:val="center"/>
          </w:tcPr>
          <w:p w14:paraId="51633CB3" w14:textId="77777777" w:rsidR="00C25809" w:rsidRPr="00C25809" w:rsidRDefault="00C25809" w:rsidP="00B846DD">
            <w:pPr>
              <w:spacing w:line="276" w:lineRule="auto"/>
              <w:jc w:val="both"/>
              <w:rPr>
                <w:rFonts w:cs="Arial"/>
                <w:color w:val="000000" w:themeColor="text1"/>
                <w:szCs w:val="22"/>
              </w:rPr>
            </w:pPr>
          </w:p>
        </w:tc>
      </w:tr>
      <w:tr w:rsidR="00C25809" w:rsidRPr="00C25809" w14:paraId="7920DC84" w14:textId="77777777" w:rsidTr="00C25809">
        <w:trPr>
          <w:trHeight w:val="340"/>
        </w:trPr>
        <w:tc>
          <w:tcPr>
            <w:tcW w:w="6597" w:type="dxa"/>
            <w:vAlign w:val="center"/>
          </w:tcPr>
          <w:p w14:paraId="4B5B428D" w14:textId="7DAFE63D" w:rsidR="00C25809" w:rsidRPr="00C25809" w:rsidRDefault="00C25809" w:rsidP="00C25809">
            <w:pPr>
              <w:spacing w:line="276" w:lineRule="auto"/>
              <w:jc w:val="both"/>
              <w:rPr>
                <w:rFonts w:cs="Arial"/>
                <w:color w:val="000000" w:themeColor="text1"/>
                <w:szCs w:val="22"/>
                <w:lang w:val="en-ZA"/>
              </w:rPr>
            </w:pPr>
            <w:r w:rsidRPr="00C25809">
              <w:rPr>
                <w:rFonts w:cs="Arial"/>
                <w:color w:val="000000" w:themeColor="text1"/>
                <w:szCs w:val="22"/>
              </w:rPr>
              <w:t>(2) Subsection (1) is deemed to have come into operation on 1 May 2020 and applies until 31 August 2020.</w:t>
            </w:r>
          </w:p>
        </w:tc>
        <w:tc>
          <w:tcPr>
            <w:tcW w:w="4253" w:type="dxa"/>
            <w:vAlign w:val="center"/>
          </w:tcPr>
          <w:p w14:paraId="0714FD3C" w14:textId="77777777" w:rsidR="00C25809" w:rsidRPr="00C25809" w:rsidRDefault="00C25809" w:rsidP="00B846DD">
            <w:pPr>
              <w:spacing w:line="276" w:lineRule="auto"/>
              <w:jc w:val="both"/>
              <w:rPr>
                <w:rFonts w:cs="Arial"/>
                <w:color w:val="000000" w:themeColor="text1"/>
                <w:szCs w:val="22"/>
              </w:rPr>
            </w:pPr>
          </w:p>
        </w:tc>
        <w:tc>
          <w:tcPr>
            <w:tcW w:w="3623" w:type="dxa"/>
            <w:vAlign w:val="center"/>
          </w:tcPr>
          <w:p w14:paraId="4B438A63" w14:textId="77777777" w:rsidR="00C25809" w:rsidRPr="00C25809" w:rsidRDefault="00C25809" w:rsidP="00B846DD">
            <w:pPr>
              <w:spacing w:line="276" w:lineRule="auto"/>
              <w:jc w:val="both"/>
              <w:rPr>
                <w:rFonts w:cs="Arial"/>
                <w:color w:val="000000" w:themeColor="text1"/>
                <w:szCs w:val="22"/>
              </w:rPr>
            </w:pPr>
          </w:p>
        </w:tc>
      </w:tr>
      <w:tr w:rsidR="00C25809" w:rsidRPr="00C25809" w14:paraId="4B6B1168" w14:textId="77777777" w:rsidTr="00C25809">
        <w:trPr>
          <w:trHeight w:val="340"/>
        </w:trPr>
        <w:tc>
          <w:tcPr>
            <w:tcW w:w="14473" w:type="dxa"/>
            <w:gridSpan w:val="3"/>
            <w:shd w:val="clear" w:color="auto" w:fill="C5E0B3" w:themeFill="accent6" w:themeFillTint="66"/>
            <w:vAlign w:val="center"/>
          </w:tcPr>
          <w:p w14:paraId="4427F191" w14:textId="57633937" w:rsidR="00C25809" w:rsidRPr="00C25809" w:rsidRDefault="00C25809" w:rsidP="00B846DD">
            <w:pPr>
              <w:spacing w:line="276" w:lineRule="auto"/>
              <w:jc w:val="both"/>
              <w:rPr>
                <w:rFonts w:cs="Arial"/>
                <w:color w:val="000000" w:themeColor="text1"/>
                <w:szCs w:val="22"/>
              </w:rPr>
            </w:pPr>
            <w:r w:rsidRPr="00C25809">
              <w:rPr>
                <w:rFonts w:cs="Arial"/>
                <w:b/>
                <w:bCs/>
                <w:color w:val="000000" w:themeColor="text1"/>
                <w:szCs w:val="22"/>
              </w:rPr>
              <w:t>Application of sections</w:t>
            </w:r>
          </w:p>
        </w:tc>
      </w:tr>
      <w:tr w:rsidR="00C25809" w:rsidRPr="00C25809" w14:paraId="0EB1E722" w14:textId="77777777" w:rsidTr="00C25809">
        <w:trPr>
          <w:trHeight w:val="340"/>
        </w:trPr>
        <w:tc>
          <w:tcPr>
            <w:tcW w:w="6597" w:type="dxa"/>
            <w:vAlign w:val="center"/>
          </w:tcPr>
          <w:p w14:paraId="6587926E" w14:textId="72AC2693" w:rsidR="00C25809" w:rsidRPr="00C25809" w:rsidRDefault="00C25809" w:rsidP="00C25809">
            <w:pPr>
              <w:spacing w:line="276" w:lineRule="auto"/>
              <w:jc w:val="both"/>
              <w:rPr>
                <w:rFonts w:cs="Arial"/>
                <w:color w:val="000000" w:themeColor="text1"/>
                <w:szCs w:val="22"/>
                <w:lang w:val="en-ZA"/>
              </w:rPr>
            </w:pPr>
            <w:r w:rsidRPr="00C25809">
              <w:rPr>
                <w:rFonts w:cs="Arial"/>
                <w:b/>
                <w:bCs/>
                <w:color w:val="000000" w:themeColor="text1"/>
                <w:szCs w:val="22"/>
              </w:rPr>
              <w:t xml:space="preserve">12. </w:t>
            </w:r>
            <w:r w:rsidRPr="00C25809">
              <w:rPr>
                <w:rFonts w:cs="Arial"/>
                <w:color w:val="000000" w:themeColor="text1"/>
                <w:szCs w:val="22"/>
              </w:rPr>
              <w:t>Sections 2, 3,4 and 5 must not apply in respect of any employer registered as such with the South African Revenue Service after 1 March 2020, as contemplated in Chapter 3 of the Tax Administration Act, 2011 (Act No. 28 of 2011).</w:t>
            </w:r>
          </w:p>
        </w:tc>
        <w:tc>
          <w:tcPr>
            <w:tcW w:w="4253" w:type="dxa"/>
            <w:vAlign w:val="center"/>
          </w:tcPr>
          <w:p w14:paraId="1D096306" w14:textId="77777777" w:rsidR="00C25809" w:rsidRPr="00C25809" w:rsidRDefault="00C25809" w:rsidP="00B846DD">
            <w:pPr>
              <w:spacing w:line="276" w:lineRule="auto"/>
              <w:jc w:val="both"/>
              <w:rPr>
                <w:rFonts w:cs="Arial"/>
                <w:color w:val="000000" w:themeColor="text1"/>
                <w:szCs w:val="22"/>
              </w:rPr>
            </w:pPr>
          </w:p>
        </w:tc>
        <w:tc>
          <w:tcPr>
            <w:tcW w:w="3623" w:type="dxa"/>
            <w:vAlign w:val="center"/>
          </w:tcPr>
          <w:p w14:paraId="0C28A796" w14:textId="77777777" w:rsidR="00C25809" w:rsidRPr="00C25809" w:rsidRDefault="00C25809" w:rsidP="00B846DD">
            <w:pPr>
              <w:spacing w:line="276" w:lineRule="auto"/>
              <w:jc w:val="both"/>
              <w:rPr>
                <w:rFonts w:cs="Arial"/>
                <w:color w:val="000000" w:themeColor="text1"/>
                <w:szCs w:val="22"/>
              </w:rPr>
            </w:pPr>
          </w:p>
        </w:tc>
      </w:tr>
      <w:tr w:rsidR="00C25809" w:rsidRPr="00C25809" w14:paraId="46511A2C" w14:textId="77777777" w:rsidTr="00C25809">
        <w:trPr>
          <w:trHeight w:val="340"/>
        </w:trPr>
        <w:tc>
          <w:tcPr>
            <w:tcW w:w="14473" w:type="dxa"/>
            <w:gridSpan w:val="3"/>
            <w:shd w:val="clear" w:color="auto" w:fill="C5E0B3" w:themeFill="accent6" w:themeFillTint="66"/>
            <w:vAlign w:val="center"/>
          </w:tcPr>
          <w:p w14:paraId="5F75D3F4" w14:textId="1F27D526" w:rsidR="00C25809" w:rsidRPr="00C25809" w:rsidRDefault="00C25809" w:rsidP="00B846DD">
            <w:pPr>
              <w:spacing w:line="276" w:lineRule="auto"/>
              <w:jc w:val="both"/>
              <w:rPr>
                <w:rFonts w:cs="Arial"/>
                <w:color w:val="000000" w:themeColor="text1"/>
                <w:szCs w:val="22"/>
              </w:rPr>
            </w:pPr>
            <w:r w:rsidRPr="00C25809">
              <w:rPr>
                <w:rFonts w:cs="Arial"/>
                <w:b/>
                <w:bCs/>
                <w:color w:val="000000" w:themeColor="text1"/>
                <w:szCs w:val="22"/>
              </w:rPr>
              <w:t>Short title</w:t>
            </w:r>
          </w:p>
        </w:tc>
      </w:tr>
      <w:tr w:rsidR="00C25809" w:rsidRPr="00C25809" w14:paraId="1C4DA7EC" w14:textId="77777777" w:rsidTr="00C25809">
        <w:trPr>
          <w:trHeight w:val="340"/>
        </w:trPr>
        <w:tc>
          <w:tcPr>
            <w:tcW w:w="6597" w:type="dxa"/>
            <w:vAlign w:val="center"/>
          </w:tcPr>
          <w:p w14:paraId="3065DE5B" w14:textId="323B1A58" w:rsidR="00C25809" w:rsidRPr="00C25809" w:rsidRDefault="00C25809" w:rsidP="00C25809">
            <w:pPr>
              <w:spacing w:line="276" w:lineRule="auto"/>
              <w:jc w:val="both"/>
              <w:rPr>
                <w:rFonts w:cs="Arial"/>
                <w:color w:val="000000" w:themeColor="text1"/>
                <w:szCs w:val="22"/>
                <w:lang w:val="en-ZA"/>
              </w:rPr>
            </w:pPr>
            <w:r w:rsidRPr="00C25809">
              <w:rPr>
                <w:rFonts w:cs="Arial"/>
                <w:color w:val="000000" w:themeColor="text1"/>
                <w:szCs w:val="22"/>
              </w:rPr>
              <w:t>13. This Act is called the Disaster Management Tax Relief Act, 2020.</w:t>
            </w:r>
          </w:p>
        </w:tc>
        <w:tc>
          <w:tcPr>
            <w:tcW w:w="4253" w:type="dxa"/>
            <w:vAlign w:val="center"/>
          </w:tcPr>
          <w:p w14:paraId="4F1010C4" w14:textId="77777777" w:rsidR="00C25809" w:rsidRPr="00C25809" w:rsidRDefault="00C25809" w:rsidP="00B846DD">
            <w:pPr>
              <w:spacing w:line="276" w:lineRule="auto"/>
              <w:jc w:val="both"/>
              <w:rPr>
                <w:rFonts w:cs="Arial"/>
                <w:color w:val="000000" w:themeColor="text1"/>
                <w:szCs w:val="22"/>
              </w:rPr>
            </w:pPr>
          </w:p>
        </w:tc>
        <w:tc>
          <w:tcPr>
            <w:tcW w:w="3623" w:type="dxa"/>
            <w:vAlign w:val="center"/>
          </w:tcPr>
          <w:p w14:paraId="36600286" w14:textId="77777777" w:rsidR="00C25809" w:rsidRPr="00C25809" w:rsidRDefault="00C25809" w:rsidP="00B846DD">
            <w:pPr>
              <w:spacing w:line="276" w:lineRule="auto"/>
              <w:jc w:val="both"/>
              <w:rPr>
                <w:rFonts w:cs="Arial"/>
                <w:color w:val="000000" w:themeColor="text1"/>
                <w:szCs w:val="22"/>
              </w:rPr>
            </w:pPr>
          </w:p>
        </w:tc>
      </w:tr>
    </w:tbl>
    <w:p w14:paraId="72BEDF7A" w14:textId="77777777" w:rsidR="003109A5" w:rsidRDefault="003109A5" w:rsidP="00A67A87">
      <w:pPr>
        <w:spacing w:line="276" w:lineRule="auto"/>
        <w:jc w:val="both"/>
        <w:rPr>
          <w:rFonts w:cs="Arial"/>
          <w:color w:val="000000" w:themeColor="text1"/>
          <w:szCs w:val="22"/>
        </w:rPr>
        <w:sectPr w:rsidR="003109A5" w:rsidSect="00D572D4">
          <w:headerReference w:type="even" r:id="rId8"/>
          <w:headerReference w:type="default" r:id="rId9"/>
          <w:footerReference w:type="default" r:id="rId10"/>
          <w:headerReference w:type="first" r:id="rId11"/>
          <w:pgSz w:w="16840" w:h="11900" w:orient="landscape"/>
          <w:pgMar w:top="1928" w:right="1361" w:bottom="1307" w:left="1361" w:header="709" w:footer="709" w:gutter="0"/>
          <w:cols w:space="708"/>
          <w:titlePg/>
          <w:docGrid w:linePitch="360"/>
        </w:sectPr>
      </w:pPr>
    </w:p>
    <w:p w14:paraId="7C46C668" w14:textId="3F21DB80" w:rsidR="00C25809" w:rsidRPr="00C25809" w:rsidRDefault="00C25809" w:rsidP="00C25809">
      <w:pPr>
        <w:tabs>
          <w:tab w:val="left" w:pos="4580"/>
        </w:tabs>
        <w:rPr>
          <w:rFonts w:cs="Arial"/>
          <w:szCs w:val="22"/>
        </w:rPr>
      </w:pPr>
    </w:p>
    <w:sectPr w:rsidR="00C25809" w:rsidRPr="00C25809" w:rsidSect="00C25809">
      <w:pgSz w:w="16838" w:h="11900" w:orient="landscape"/>
      <w:pgMar w:top="1440" w:right="1440" w:bottom="1440" w:left="416" w:header="0" w:footer="0" w:gutter="0"/>
      <w:cols w:space="0" w:equalWidth="0">
        <w:col w:w="800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06F87" w14:textId="77777777" w:rsidR="00576A94" w:rsidRDefault="00576A94" w:rsidP="009D17E2">
      <w:r>
        <w:separator/>
      </w:r>
    </w:p>
    <w:p w14:paraId="0143718D" w14:textId="77777777" w:rsidR="00576A94" w:rsidRDefault="00576A94"/>
    <w:p w14:paraId="1367EA18" w14:textId="77777777" w:rsidR="00576A94" w:rsidRDefault="00576A94" w:rsidP="00B354A6"/>
  </w:endnote>
  <w:endnote w:type="continuationSeparator" w:id="0">
    <w:p w14:paraId="666148AC" w14:textId="77777777" w:rsidR="00576A94" w:rsidRDefault="00576A94" w:rsidP="009D17E2">
      <w:r>
        <w:continuationSeparator/>
      </w:r>
    </w:p>
    <w:p w14:paraId="3D2DCEF4" w14:textId="77777777" w:rsidR="00576A94" w:rsidRDefault="00576A94"/>
    <w:p w14:paraId="21694E58" w14:textId="77777777" w:rsidR="00576A94" w:rsidRDefault="00576A94" w:rsidP="00B35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74211" w14:textId="77777777" w:rsidR="00B06C85" w:rsidRPr="00EE6D8D" w:rsidRDefault="00B06C85" w:rsidP="00886A5E">
    <w:pPr>
      <w:pStyle w:val="Header"/>
      <w:framePr w:w="357" w:h="361" w:hRule="exact" w:vSpace="709" w:wrap="notBeside" w:vAnchor="page" w:hAnchor="page" w:x="15112" w:y="11109"/>
      <w:jc w:val="right"/>
      <w:rPr>
        <w:rStyle w:val="PageNumber"/>
        <w:rFonts w:cs="Arial"/>
        <w:b/>
        <w:color w:val="5B6670"/>
        <w:szCs w:val="22"/>
      </w:rPr>
    </w:pPr>
    <w:r w:rsidRPr="00EE6D8D">
      <w:rPr>
        <w:rStyle w:val="PageNumber"/>
        <w:rFonts w:cs="Arial"/>
        <w:b/>
        <w:color w:val="5B6670"/>
        <w:szCs w:val="22"/>
      </w:rPr>
      <w:fldChar w:fldCharType="begin"/>
    </w:r>
    <w:r w:rsidRPr="00EE6D8D">
      <w:rPr>
        <w:rStyle w:val="PageNumber"/>
        <w:rFonts w:cs="Arial"/>
        <w:b/>
        <w:color w:val="5B6670"/>
        <w:szCs w:val="22"/>
      </w:rPr>
      <w:instrText xml:space="preserve">PAGE  </w:instrText>
    </w:r>
    <w:r w:rsidRPr="00EE6D8D">
      <w:rPr>
        <w:rStyle w:val="PageNumber"/>
        <w:rFonts w:cs="Arial"/>
        <w:b/>
        <w:color w:val="5B6670"/>
        <w:szCs w:val="22"/>
      </w:rPr>
      <w:fldChar w:fldCharType="separate"/>
    </w:r>
    <w:r>
      <w:rPr>
        <w:rStyle w:val="PageNumber"/>
        <w:rFonts w:cs="Arial"/>
        <w:b/>
        <w:noProof/>
        <w:color w:val="5B6670"/>
        <w:szCs w:val="22"/>
      </w:rPr>
      <w:t>4</w:t>
    </w:r>
    <w:r w:rsidRPr="00EE6D8D">
      <w:rPr>
        <w:rStyle w:val="PageNumber"/>
        <w:rFonts w:cs="Arial"/>
        <w:b/>
        <w:color w:val="5B6670"/>
        <w:szCs w:val="22"/>
      </w:rPr>
      <w:fldChar w:fldCharType="end"/>
    </w:r>
  </w:p>
  <w:p w14:paraId="10C08D37" w14:textId="77777777" w:rsidR="00B06C85" w:rsidRDefault="00B06C85">
    <w:pPr>
      <w:pStyle w:val="Footer"/>
    </w:pPr>
    <w:r w:rsidRPr="00007C92">
      <w:rPr>
        <w:noProof/>
        <w:lang w:val="en-ZA" w:eastAsia="en-ZA"/>
      </w:rPr>
      <mc:AlternateContent>
        <mc:Choice Requires="wps">
          <w:drawing>
            <wp:anchor distT="0" distB="0" distL="114300" distR="114300" simplePos="0" relativeHeight="251670528" behindDoc="0" locked="0" layoutInCell="1" allowOverlap="1" wp14:anchorId="003CF76C" wp14:editId="25158DD0">
              <wp:simplePos x="0" y="0"/>
              <wp:positionH relativeFrom="margin">
                <wp:posOffset>-83185</wp:posOffset>
              </wp:positionH>
              <wp:positionV relativeFrom="paragraph">
                <wp:posOffset>-138430</wp:posOffset>
              </wp:positionV>
              <wp:extent cx="7627620" cy="260350"/>
              <wp:effectExtent l="0" t="0" r="0" b="0"/>
              <wp:wrapNone/>
              <wp:docPr id="1" name="Text Box 1"/>
              <wp:cNvGraphicFramePr/>
              <a:graphic xmlns:a="http://schemas.openxmlformats.org/drawingml/2006/main">
                <a:graphicData uri="http://schemas.microsoft.com/office/word/2010/wordprocessingShape">
                  <wps:wsp>
                    <wps:cNvSpPr txBox="1"/>
                    <wps:spPr>
                      <a:xfrm>
                        <a:off x="0" y="0"/>
                        <a:ext cx="7627620" cy="260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EF5C38" w14:textId="53E11DB2" w:rsidR="00B06C85" w:rsidRPr="00E07FAD" w:rsidRDefault="00C25809" w:rsidP="00230658">
                          <w:pPr>
                            <w:rPr>
                              <w:rFonts w:cs="Arial"/>
                              <w:b/>
                              <w:color w:val="93A63A"/>
                              <w:sz w:val="20"/>
                              <w:szCs w:val="20"/>
                            </w:rPr>
                          </w:pPr>
                          <w:r w:rsidRPr="00C25809">
                            <w:rPr>
                              <w:rFonts w:cs="Arial"/>
                              <w:b/>
                              <w:szCs w:val="22"/>
                              <w:lang w:val="en-ZA"/>
                            </w:rPr>
                            <w:t>REVISED DRAFT DISASTER MANAGEMENT TAX RELIEF BILL, MAY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CF76C" id="_x0000_t202" coordsize="21600,21600" o:spt="202" path="m,l,21600r21600,l21600,xe">
              <v:stroke joinstyle="miter"/>
              <v:path gradientshapeok="t" o:connecttype="rect"/>
            </v:shapetype>
            <v:shape id="Text Box 1" o:spid="_x0000_s1028" type="#_x0000_t202" style="position:absolute;margin-left:-6.55pt;margin-top:-10.9pt;width:600.6pt;height:2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" filled="f" stroked="f">
              <v:textbox>
                <w:txbxContent>
                  <w:p w14:paraId="2DEF5C38" w14:textId="53E11DB2" w:rsidR="00B06C85" w:rsidRPr="00E07FAD" w:rsidRDefault="00C25809" w:rsidP="00230658">
                    <w:pPr>
                      <w:rPr>
                        <w:rFonts w:cs="Arial"/>
                        <w:b/>
                        <w:color w:val="93A63A"/>
                        <w:sz w:val="20"/>
                        <w:szCs w:val="20"/>
                      </w:rPr>
                    </w:pPr>
                    <w:r w:rsidRPr="00C25809">
                      <w:rPr>
                        <w:rFonts w:cs="Arial"/>
                        <w:b/>
                        <w:szCs w:val="22"/>
                        <w:lang w:val="en-ZA"/>
                      </w:rPr>
                      <w:t>REVISED DRAFT DISASTER MANAGEMENT TAX RELIEF BILL, MAY 2020</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47534" w14:textId="77777777" w:rsidR="00576A94" w:rsidRDefault="00576A94" w:rsidP="009D17E2">
      <w:r>
        <w:separator/>
      </w:r>
    </w:p>
    <w:p w14:paraId="0C91474D" w14:textId="77777777" w:rsidR="00576A94" w:rsidRDefault="00576A94"/>
    <w:p w14:paraId="3C690EBE" w14:textId="77777777" w:rsidR="00576A94" w:rsidRDefault="00576A94" w:rsidP="00B354A6"/>
  </w:footnote>
  <w:footnote w:type="continuationSeparator" w:id="0">
    <w:p w14:paraId="0B70D4FC" w14:textId="77777777" w:rsidR="00576A94" w:rsidRDefault="00576A94" w:rsidP="009D17E2">
      <w:r>
        <w:continuationSeparator/>
      </w:r>
    </w:p>
    <w:p w14:paraId="02A78EE2" w14:textId="77777777" w:rsidR="00576A94" w:rsidRDefault="00576A94"/>
    <w:p w14:paraId="71212494" w14:textId="77777777" w:rsidR="00576A94" w:rsidRDefault="00576A94" w:rsidP="00B354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EE4A" w14:textId="4101543E" w:rsidR="00B06C85" w:rsidRDefault="00B06C85">
    <w:pPr>
      <w:pStyle w:val="Header"/>
    </w:pPr>
    <w:r>
      <w:rPr>
        <w:noProof/>
        <w:lang w:val="en-ZA" w:eastAsia="en-ZA"/>
      </w:rPr>
      <w:drawing>
        <wp:anchor distT="0" distB="0" distL="114300" distR="114300" simplePos="0" relativeHeight="251674624" behindDoc="1" locked="0" layoutInCell="0" allowOverlap="1" wp14:anchorId="5665BA91" wp14:editId="398867C2">
          <wp:simplePos x="0" y="0"/>
          <wp:positionH relativeFrom="margin">
            <wp:align>center</wp:align>
          </wp:positionH>
          <wp:positionV relativeFrom="margin">
            <wp:align>center</wp:align>
          </wp:positionV>
          <wp:extent cx="7773035" cy="5502275"/>
          <wp:effectExtent l="0" t="0" r="0" b="3175"/>
          <wp:wrapNone/>
          <wp:docPr id="2" name="Picture 2" descr="/Users/loocha/Documents/SGJD DESIGN/2018 WIP/BUSA BUSINESS UNITY SA/FA/BUSA FINAL LANDSCAPE DOCUMENTS/DOC PNG's/1x/BUSA_landscape_ol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loocha/Documents/SGJD DESIGN/2018 WIP/BUSA BUSINESS UNITY SA/FA/BUSA FINAL LANDSCAPE DOCUMENTS/DOC PNG's/1x/BUSA_landscape_oliv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5502275"/>
                  </a:xfrm>
                  <a:prstGeom prst="rect">
                    <a:avLst/>
                  </a:prstGeom>
                  <a:noFill/>
                </pic:spPr>
              </pic:pic>
            </a:graphicData>
          </a:graphic>
          <wp14:sizeRelH relativeFrom="page">
            <wp14:pctWidth>0</wp14:pctWidth>
          </wp14:sizeRelH>
          <wp14:sizeRelV relativeFrom="page">
            <wp14:pctHeight>0</wp14:pctHeight>
          </wp14:sizeRelV>
        </wp:anchor>
      </w:drawing>
    </w:r>
    <w:r w:rsidR="00F72B4E">
      <w:rPr>
        <w:noProof/>
        <w:lang w:eastAsia="en-GB"/>
      </w:rPr>
      <w:pict w14:anchorId="273C2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BUSA_gray_watermark" style="position:absolute;margin-left:0;margin-top:0;width:596.15pt;height:843.2pt;z-index:-251649024;mso-wrap-edited:f;mso-width-percent:0;mso-height-percent:0;mso-position-horizontal:center;mso-position-horizontal-relative:margin;mso-position-vertical:center;mso-position-vertical-relative:margin;mso-width-percent:0;mso-height-percent:0" o:allowincell="f">
          <v:imagedata r:id="rId2" o:title="BUSA_gray_watermark"/>
          <w10:wrap anchorx="margin" anchory="margin"/>
        </v:shape>
      </w:pict>
    </w:r>
  </w:p>
  <w:p w14:paraId="0118F2AC" w14:textId="77777777" w:rsidR="00B06C85" w:rsidRDefault="00B06C85"/>
  <w:p w14:paraId="7893F452" w14:textId="77777777" w:rsidR="00B06C85" w:rsidRDefault="00B06C85" w:rsidP="00B354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B4935" w14:textId="6704C057" w:rsidR="00B06C85" w:rsidRPr="00FF1545" w:rsidRDefault="00F72B4E" w:rsidP="009D17E2">
    <w:pPr>
      <w:pStyle w:val="Header"/>
      <w:jc w:val="right"/>
      <w:rPr>
        <w:rFonts w:cs="Arial"/>
        <w:b/>
        <w:color w:val="5B6670"/>
        <w:sz w:val="15"/>
        <w:szCs w:val="15"/>
      </w:rPr>
    </w:pPr>
    <w:r>
      <w:rPr>
        <w:noProof/>
        <w:lang w:eastAsia="en-GB"/>
      </w:rPr>
      <w:pict w14:anchorId="0F8BFC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Users/loocha/Documents/SGJD DESIGN/2018 WIP/BUSA BUSINESS UNITY SA/FA/BUSA FINAL LANDSCAPE DOCUMENTS/DOC PNG's/1x/BUSA_landscape_olive.png" style="position:absolute;left:0;text-align:left;margin-left:-71.5pt;margin-top:-99pt;width:847.7pt;height:600.05pt;z-index:-251642880;mso-wrap-edited:f;mso-width-percent:0;mso-height-percent:0;mso-position-horizontal-relative:margin;mso-position-vertical-relative:margin;mso-width-percent:0;mso-height-percent:0" o:allowincell="f">
          <v:imagedata r:id="rId1" o:title="BUSA_landscape_olive"/>
          <w10:wrap anchorx="margin" anchory="margin"/>
        </v:shape>
      </w:pict>
    </w:r>
    <w:r w:rsidR="00B06C85">
      <w:rPr>
        <w:noProof/>
        <w:lang w:val="en-ZA" w:eastAsia="en-ZA"/>
      </w:rPr>
      <mc:AlternateContent>
        <mc:Choice Requires="wps">
          <w:drawing>
            <wp:anchor distT="0" distB="0" distL="114300" distR="114300" simplePos="0" relativeHeight="251660288" behindDoc="0" locked="0" layoutInCell="1" allowOverlap="1" wp14:anchorId="3B4C0991" wp14:editId="6F17D46B">
              <wp:simplePos x="0" y="0"/>
              <wp:positionH relativeFrom="column">
                <wp:posOffset>-73025</wp:posOffset>
              </wp:positionH>
              <wp:positionV relativeFrom="paragraph">
                <wp:posOffset>125702</wp:posOffset>
              </wp:positionV>
              <wp:extent cx="56388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5638800"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7A6428" w14:textId="77777777" w:rsidR="00B06C85" w:rsidRPr="00FF1545" w:rsidRDefault="00B06C85" w:rsidP="004A638E">
                          <w:pPr>
                            <w:rPr>
                              <w:rFonts w:cs="Arial"/>
                              <w:color w:val="5B6670"/>
                              <w:sz w:val="15"/>
                              <w:szCs w:val="15"/>
                            </w:rPr>
                          </w:pPr>
                          <w:r>
                            <w:rPr>
                              <w:rFonts w:cs="Arial"/>
                              <w:noProof/>
                              <w:color w:val="5B6670"/>
                              <w:sz w:val="15"/>
                              <w:szCs w:val="15"/>
                              <w:lang w:val="en-ZA" w:eastAsia="en-ZA"/>
                            </w:rPr>
                            <w:drawing>
                              <wp:inline distT="0" distB="0" distL="0" distR="0" wp14:anchorId="6D29AF41" wp14:editId="67A5E074">
                                <wp:extent cx="1161288" cy="429517"/>
                                <wp:effectExtent l="0" t="0" r="762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USA_logo_2.png"/>
                                        <pic:cNvPicPr/>
                                      </pic:nvPicPr>
                                      <pic:blipFill>
                                        <a:blip r:embed="rId2">
                                          <a:extLst>
                                            <a:ext uri="{28A0092B-C50C-407E-A947-70E740481C1C}">
                                              <a14:useLocalDpi xmlns:a14="http://schemas.microsoft.com/office/drawing/2010/main" val="0"/>
                                            </a:ext>
                                          </a:extLst>
                                        </a:blip>
                                        <a:stretch>
                                          <a:fillRect/>
                                        </a:stretch>
                                      </pic:blipFill>
                                      <pic:spPr>
                                        <a:xfrm>
                                          <a:off x="0" y="0"/>
                                          <a:ext cx="1161288" cy="42951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4C0991" id="_x0000_t202" coordsize="21600,21600" o:spt="202" path="m,l,21600r21600,l21600,xe">
              <v:stroke joinstyle="miter"/>
              <v:path gradientshapeok="t" o:connecttype="rect"/>
            </v:shapetype>
            <v:shape id="Text Box 8" o:spid="_x0000_s1027" type="#_x0000_t202" style="position:absolute;left:0;text-align:left;margin-left:-5.75pt;margin-top:9.9pt;width:444pt;height: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" filled="f" stroked="f">
              <v:textbox>
                <w:txbxContent>
                  <w:p w14:paraId="6D7A6428" w14:textId="77777777" w:rsidR="00B06C85" w:rsidRPr="00FF1545" w:rsidRDefault="00B06C85" w:rsidP="004A638E">
                    <w:pPr>
                      <w:rPr>
                        <w:rFonts w:cs="Arial"/>
                        <w:color w:val="5B6670"/>
                        <w:sz w:val="15"/>
                        <w:szCs w:val="15"/>
                      </w:rPr>
                    </w:pPr>
                    <w:r>
                      <w:rPr>
                        <w:rFonts w:cs="Arial"/>
                        <w:noProof/>
                        <w:color w:val="5B6670"/>
                        <w:sz w:val="15"/>
                        <w:szCs w:val="15"/>
                        <w:lang w:val="en-ZA" w:eastAsia="en-ZA"/>
                      </w:rPr>
                      <w:drawing>
                        <wp:inline distT="0" distB="0" distL="0" distR="0" wp14:anchorId="6D29AF41" wp14:editId="67A5E074">
                          <wp:extent cx="1161288" cy="429517"/>
                          <wp:effectExtent l="0" t="0" r="762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USA_logo_2.png"/>
                                  <pic:cNvPicPr/>
                                </pic:nvPicPr>
                                <pic:blipFill>
                                  <a:blip r:embed="rId2">
                                    <a:extLst>
                                      <a:ext uri="{28A0092B-C50C-407E-A947-70E740481C1C}">
                                        <a14:useLocalDpi xmlns:a14="http://schemas.microsoft.com/office/drawing/2010/main" val="0"/>
                                      </a:ext>
                                    </a:extLst>
                                  </a:blip>
                                  <a:stretch>
                                    <a:fillRect/>
                                  </a:stretch>
                                </pic:blipFill>
                                <pic:spPr>
                                  <a:xfrm>
                                    <a:off x="0" y="0"/>
                                    <a:ext cx="1161288" cy="429517"/>
                                  </a:xfrm>
                                  <a:prstGeom prst="rect">
                                    <a:avLst/>
                                  </a:prstGeom>
                                </pic:spPr>
                              </pic:pic>
                            </a:graphicData>
                          </a:graphic>
                        </wp:inline>
                      </w:drawing>
                    </w:r>
                  </w:p>
                </w:txbxContent>
              </v:textbox>
            </v:shape>
          </w:pict>
        </mc:Fallback>
      </mc:AlternateContent>
    </w:r>
    <w:r w:rsidR="00B06C85">
      <w:rPr>
        <w:rFonts w:cs="Arial"/>
        <w:b/>
        <w:color w:val="5B6670"/>
        <w:sz w:val="15"/>
        <w:szCs w:val="15"/>
      </w:rPr>
      <w:t xml:space="preserve">  </w:t>
    </w:r>
  </w:p>
  <w:p w14:paraId="0F921554" w14:textId="77777777" w:rsidR="00B06C85" w:rsidRDefault="00B06C85"/>
  <w:p w14:paraId="13AC74A4" w14:textId="77777777" w:rsidR="00B06C85" w:rsidRDefault="00B06C85" w:rsidP="00B354A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98DB2" w14:textId="17B33700" w:rsidR="00B06C85" w:rsidRDefault="00F72B4E" w:rsidP="009D2113">
    <w:pPr>
      <w:pStyle w:val="Header"/>
      <w:ind w:right="360"/>
    </w:pPr>
    <w:r>
      <w:rPr>
        <w:noProof/>
        <w:lang w:eastAsia="en-GB"/>
      </w:rPr>
      <w:pict w14:anchorId="5151C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Users/loocha/Documents/SGJD DESIGN/2018 WIP/BUSA BUSINESS UNITY SA/FA/BUSA FINAL LANDSCAPE DOCUMENTS/DOC PNG's/1x/BUSA_landscape_olive.png" style="position:absolute;margin-left:-66pt;margin-top:-99pt;width:842.2pt;height:596.15pt;z-index:-251640832;mso-wrap-edited:f;mso-width-percent:0;mso-height-percent:0;mso-position-horizontal-relative:margin;mso-position-vertical-relative:margin;mso-width-percent:0;mso-height-percent:0" o:allowincell="f">
          <v:imagedata r:id="rId1" o:title="BUSA_landscape_olive"/>
          <w10:wrap anchorx="margin" anchory="margin"/>
        </v:shape>
      </w:pict>
    </w:r>
    <w:r w:rsidR="00B06C85" w:rsidRPr="00007C92">
      <w:rPr>
        <w:noProof/>
        <w:lang w:val="en-ZA" w:eastAsia="en-ZA"/>
      </w:rPr>
      <mc:AlternateContent>
        <mc:Choice Requires="wps">
          <w:drawing>
            <wp:anchor distT="0" distB="0" distL="114300" distR="114300" simplePos="0" relativeHeight="251663360" behindDoc="0" locked="0" layoutInCell="1" allowOverlap="1" wp14:anchorId="57A4AC8A" wp14:editId="56CDBC65">
              <wp:simplePos x="0" y="0"/>
              <wp:positionH relativeFrom="column">
                <wp:posOffset>-69215</wp:posOffset>
              </wp:positionH>
              <wp:positionV relativeFrom="paragraph">
                <wp:posOffset>-252517</wp:posOffset>
              </wp:positionV>
              <wp:extent cx="2362200" cy="82327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62200" cy="8232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4704389" w14:textId="77777777" w:rsidR="00B06C85" w:rsidRDefault="00B06C85" w:rsidP="00007C92">
                          <w:r>
                            <w:rPr>
                              <w:noProof/>
                              <w:lang w:val="en-ZA" w:eastAsia="en-ZA"/>
                            </w:rPr>
                            <w:drawing>
                              <wp:inline distT="0" distB="0" distL="0" distR="0" wp14:anchorId="5C3138B6" wp14:editId="6467880E">
                                <wp:extent cx="1565215" cy="699145"/>
                                <wp:effectExtent l="0" t="0" r="10160" b="120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usa_logo_main.png"/>
                                        <pic:cNvPicPr/>
                                      </pic:nvPicPr>
                                      <pic:blipFill>
                                        <a:blip r:embed="rId2">
                                          <a:extLst>
                                            <a:ext uri="{28A0092B-C50C-407E-A947-70E740481C1C}">
                                              <a14:useLocalDpi xmlns:a14="http://schemas.microsoft.com/office/drawing/2010/main" val="0"/>
                                            </a:ext>
                                          </a:extLst>
                                        </a:blip>
                                        <a:stretch>
                                          <a:fillRect/>
                                        </a:stretch>
                                      </pic:blipFill>
                                      <pic:spPr>
                                        <a:xfrm>
                                          <a:off x="0" y="0"/>
                                          <a:ext cx="1565215" cy="6991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4AC8A" id="_x0000_t202" coordsize="21600,21600" o:spt="202" path="m,l,21600r21600,l21600,xe">
              <v:stroke joinstyle="miter"/>
              <v:path gradientshapeok="t" o:connecttype="rect"/>
            </v:shapetype>
            <v:shape id="Text Box 14" o:spid="_x0000_s1029" type="#_x0000_t202" style="position:absolute;margin-left:-5.45pt;margin-top:-19.9pt;width:186pt;height:6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" filled="f" stroked="f">
              <v:textbox>
                <w:txbxContent>
                  <w:p w14:paraId="04704389" w14:textId="77777777" w:rsidR="00B06C85" w:rsidRDefault="00B06C85" w:rsidP="00007C92">
                    <w:r>
                      <w:rPr>
                        <w:noProof/>
                        <w:lang w:val="en-ZA" w:eastAsia="en-ZA"/>
                      </w:rPr>
                      <w:drawing>
                        <wp:inline distT="0" distB="0" distL="0" distR="0" wp14:anchorId="5C3138B6" wp14:editId="6467880E">
                          <wp:extent cx="1565215" cy="699145"/>
                          <wp:effectExtent l="0" t="0" r="10160" b="120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usa_logo_main.png"/>
                                  <pic:cNvPicPr/>
                                </pic:nvPicPr>
                                <pic:blipFill>
                                  <a:blip r:embed="rId2">
                                    <a:extLst>
                                      <a:ext uri="{28A0092B-C50C-407E-A947-70E740481C1C}">
                                        <a14:useLocalDpi xmlns:a14="http://schemas.microsoft.com/office/drawing/2010/main" val="0"/>
                                      </a:ext>
                                    </a:extLst>
                                  </a:blip>
                                  <a:stretch>
                                    <a:fillRect/>
                                  </a:stretch>
                                </pic:blipFill>
                                <pic:spPr>
                                  <a:xfrm>
                                    <a:off x="0" y="0"/>
                                    <a:ext cx="1565215" cy="699145"/>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4E6AFB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25E45D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519B500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431BD7B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3F2DBA3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9"/>
    <w:multiLevelType w:val="hybridMultilevel"/>
    <w:tmpl w:val="7C83E458"/>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B"/>
    <w:multiLevelType w:val="hybridMultilevel"/>
    <w:tmpl w:val="F7D0945A"/>
    <w:lvl w:ilvl="0" w:tplc="FFFFFFFF">
      <w:start w:val="2"/>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D"/>
    <w:multiLevelType w:val="hybridMultilevel"/>
    <w:tmpl w:val="628C895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F"/>
    <w:multiLevelType w:val="hybridMultilevel"/>
    <w:tmpl w:val="721DA316"/>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1"/>
    <w:multiLevelType w:val="hybridMultilevel"/>
    <w:tmpl w:val="2D1D5A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2"/>
    <w:multiLevelType w:val="hybridMultilevel"/>
    <w:tmpl w:val="6763845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3"/>
    <w:multiLevelType w:val="hybridMultilevel"/>
    <w:tmpl w:val="75A2A8D4"/>
    <w:lvl w:ilvl="0" w:tplc="FFFFFFFF">
      <w:start w:val="9"/>
      <w:numFmt w:val="lowerLetter"/>
      <w:lvlText w:val="(%1)"/>
      <w:lvlJc w:val="left"/>
    </w:lvl>
    <w:lvl w:ilvl="1" w:tplc="FFFFFFFF">
      <w:start w:val="27"/>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5"/>
    <w:multiLevelType w:val="hybridMultilevel"/>
    <w:tmpl w:val="79838CB2"/>
    <w:lvl w:ilvl="0" w:tplc="FFFFFFFF">
      <w:start w:val="1"/>
      <w:numFmt w:val="lowerLetter"/>
      <w:lvlText w:val="%1"/>
      <w:lvlJc w:val="left"/>
    </w:lvl>
    <w:lvl w:ilvl="1" w:tplc="FFFFFFFF">
      <w:start w:val="27"/>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8"/>
    <w:multiLevelType w:val="hybridMultilevel"/>
    <w:tmpl w:val="189A769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9"/>
    <w:multiLevelType w:val="hybridMultilevel"/>
    <w:tmpl w:val="54E49E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A"/>
    <w:multiLevelType w:val="hybridMultilevel"/>
    <w:tmpl w:val="71F3245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B"/>
    <w:multiLevelType w:val="hybridMultilevel"/>
    <w:tmpl w:val="2CA886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C"/>
    <w:multiLevelType w:val="hybridMultilevel"/>
    <w:tmpl w:val="0836C4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D"/>
    <w:multiLevelType w:val="hybridMultilevel"/>
    <w:tmpl w:val="02901D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1E026EDC"/>
    <w:multiLevelType w:val="hybridMultilevel"/>
    <w:tmpl w:val="3F2DBA30"/>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3F364BA8"/>
    <w:multiLevelType w:val="hybridMultilevel"/>
    <w:tmpl w:val="519B500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493A0A34"/>
    <w:multiLevelType w:val="hybridMultilevel"/>
    <w:tmpl w:val="265ABB50"/>
    <w:lvl w:ilvl="0" w:tplc="A5ECF8DA">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CDE28BC"/>
    <w:multiLevelType w:val="hybridMultilevel"/>
    <w:tmpl w:val="519B500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58934C0A"/>
    <w:multiLevelType w:val="hybridMultilevel"/>
    <w:tmpl w:val="A7062992"/>
    <w:lvl w:ilvl="0" w:tplc="FFFFFFFF">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ABF62DF"/>
    <w:multiLevelType w:val="hybridMultilevel"/>
    <w:tmpl w:val="519B500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7A055AC4"/>
    <w:multiLevelType w:val="hybridMultilevel"/>
    <w:tmpl w:val="AC5E3610"/>
    <w:lvl w:ilvl="0" w:tplc="7D70AFEC">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2"/>
  </w:num>
  <w:num w:numId="2">
    <w:abstractNumId w:val="0"/>
  </w:num>
  <w:num w:numId="3">
    <w:abstractNumId w:val="1"/>
  </w:num>
  <w:num w:numId="4">
    <w:abstractNumId w:val="2"/>
  </w:num>
  <w:num w:numId="5">
    <w:abstractNumId w:val="3"/>
  </w:num>
  <w:num w:numId="6">
    <w:abstractNumId w:val="23"/>
  </w:num>
  <w:num w:numId="7">
    <w:abstractNumId w:val="21"/>
  </w:num>
  <w:num w:numId="8">
    <w:abstractNumId w:val="25"/>
  </w:num>
  <w:num w:numId="9">
    <w:abstractNumId w:val="4"/>
  </w:num>
  <w:num w:numId="10">
    <w:abstractNumId w:val="5"/>
  </w:num>
  <w:num w:numId="11">
    <w:abstractNumId w:val="20"/>
  </w:num>
  <w:num w:numId="12">
    <w:abstractNumId w:val="6"/>
  </w:num>
  <w:num w:numId="13">
    <w:abstractNumId w:val="26"/>
  </w:num>
  <w:num w:numId="14">
    <w:abstractNumId w:val="7"/>
  </w:num>
  <w:num w:numId="15">
    <w:abstractNumId w:val="8"/>
  </w:num>
  <w:num w:numId="16">
    <w:abstractNumId w:val="9"/>
  </w:num>
  <w:num w:numId="17">
    <w:abstractNumId w:val="24"/>
  </w:num>
  <w:num w:numId="18">
    <w:abstractNumId w:val="10"/>
  </w:num>
  <w:num w:numId="19">
    <w:abstractNumId w:val="11"/>
  </w:num>
  <w:num w:numId="20">
    <w:abstractNumId w:val="12"/>
  </w:num>
  <w:num w:numId="21">
    <w:abstractNumId w:val="13"/>
  </w:num>
  <w:num w:numId="22">
    <w:abstractNumId w:val="14"/>
  </w:num>
  <w:num w:numId="23">
    <w:abstractNumId w:val="15"/>
  </w:num>
  <w:num w:numId="24">
    <w:abstractNumId w:val="16"/>
  </w:num>
  <w:num w:numId="25">
    <w:abstractNumId w:val="17"/>
  </w:num>
  <w:num w:numId="26">
    <w:abstractNumId w:val="18"/>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7E2"/>
    <w:rsid w:val="00000B52"/>
    <w:rsid w:val="0000162F"/>
    <w:rsid w:val="00001811"/>
    <w:rsid w:val="00001AD5"/>
    <w:rsid w:val="0000275E"/>
    <w:rsid w:val="00003AC4"/>
    <w:rsid w:val="00004E02"/>
    <w:rsid w:val="0000694F"/>
    <w:rsid w:val="00007484"/>
    <w:rsid w:val="00007503"/>
    <w:rsid w:val="00007965"/>
    <w:rsid w:val="00007C92"/>
    <w:rsid w:val="00011197"/>
    <w:rsid w:val="000124D1"/>
    <w:rsid w:val="000125B6"/>
    <w:rsid w:val="000136F0"/>
    <w:rsid w:val="000142BD"/>
    <w:rsid w:val="00014477"/>
    <w:rsid w:val="00014742"/>
    <w:rsid w:val="00014768"/>
    <w:rsid w:val="00014BBC"/>
    <w:rsid w:val="000155D9"/>
    <w:rsid w:val="000176D3"/>
    <w:rsid w:val="00020728"/>
    <w:rsid w:val="00021F52"/>
    <w:rsid w:val="00021FEA"/>
    <w:rsid w:val="000227A5"/>
    <w:rsid w:val="00024180"/>
    <w:rsid w:val="00024957"/>
    <w:rsid w:val="00026C30"/>
    <w:rsid w:val="000312E9"/>
    <w:rsid w:val="00032425"/>
    <w:rsid w:val="000328AD"/>
    <w:rsid w:val="000329B2"/>
    <w:rsid w:val="000329BA"/>
    <w:rsid w:val="00032CE1"/>
    <w:rsid w:val="00033B0E"/>
    <w:rsid w:val="00035941"/>
    <w:rsid w:val="00035E64"/>
    <w:rsid w:val="00036575"/>
    <w:rsid w:val="00036C07"/>
    <w:rsid w:val="000375B3"/>
    <w:rsid w:val="000376F6"/>
    <w:rsid w:val="00037EB9"/>
    <w:rsid w:val="00041FBC"/>
    <w:rsid w:val="0004235E"/>
    <w:rsid w:val="00042DC7"/>
    <w:rsid w:val="0004324B"/>
    <w:rsid w:val="000432C5"/>
    <w:rsid w:val="000435C9"/>
    <w:rsid w:val="00044309"/>
    <w:rsid w:val="00044BC0"/>
    <w:rsid w:val="000476E9"/>
    <w:rsid w:val="00047A8A"/>
    <w:rsid w:val="00051D52"/>
    <w:rsid w:val="000528FB"/>
    <w:rsid w:val="0005292B"/>
    <w:rsid w:val="000532F9"/>
    <w:rsid w:val="000543A1"/>
    <w:rsid w:val="00054FEC"/>
    <w:rsid w:val="00056191"/>
    <w:rsid w:val="00057616"/>
    <w:rsid w:val="00057906"/>
    <w:rsid w:val="00057BA3"/>
    <w:rsid w:val="0006033A"/>
    <w:rsid w:val="000605A1"/>
    <w:rsid w:val="0006063E"/>
    <w:rsid w:val="00060ABD"/>
    <w:rsid w:val="000616C1"/>
    <w:rsid w:val="00062CE9"/>
    <w:rsid w:val="00062EC0"/>
    <w:rsid w:val="00063065"/>
    <w:rsid w:val="00063532"/>
    <w:rsid w:val="000642BD"/>
    <w:rsid w:val="00064ED9"/>
    <w:rsid w:val="00065947"/>
    <w:rsid w:val="00065973"/>
    <w:rsid w:val="00065CC1"/>
    <w:rsid w:val="000669AE"/>
    <w:rsid w:val="00066B90"/>
    <w:rsid w:val="00067678"/>
    <w:rsid w:val="000704CF"/>
    <w:rsid w:val="00071439"/>
    <w:rsid w:val="00071C56"/>
    <w:rsid w:val="0007388F"/>
    <w:rsid w:val="00074040"/>
    <w:rsid w:val="0007544E"/>
    <w:rsid w:val="00075BD2"/>
    <w:rsid w:val="00076BE1"/>
    <w:rsid w:val="00076C39"/>
    <w:rsid w:val="00080447"/>
    <w:rsid w:val="00080502"/>
    <w:rsid w:val="00080A01"/>
    <w:rsid w:val="00081276"/>
    <w:rsid w:val="000814E6"/>
    <w:rsid w:val="00081D90"/>
    <w:rsid w:val="000826B8"/>
    <w:rsid w:val="00082874"/>
    <w:rsid w:val="000840D0"/>
    <w:rsid w:val="00085334"/>
    <w:rsid w:val="000862BF"/>
    <w:rsid w:val="00086A28"/>
    <w:rsid w:val="000875DD"/>
    <w:rsid w:val="00091A79"/>
    <w:rsid w:val="000925C0"/>
    <w:rsid w:val="00093C53"/>
    <w:rsid w:val="0009472E"/>
    <w:rsid w:val="00094C33"/>
    <w:rsid w:val="00095318"/>
    <w:rsid w:val="0009589A"/>
    <w:rsid w:val="0009686A"/>
    <w:rsid w:val="000977DD"/>
    <w:rsid w:val="00097B60"/>
    <w:rsid w:val="000A009D"/>
    <w:rsid w:val="000A15E7"/>
    <w:rsid w:val="000A17E3"/>
    <w:rsid w:val="000A2298"/>
    <w:rsid w:val="000A386D"/>
    <w:rsid w:val="000A4DCF"/>
    <w:rsid w:val="000A6086"/>
    <w:rsid w:val="000A6835"/>
    <w:rsid w:val="000A6FB7"/>
    <w:rsid w:val="000A7435"/>
    <w:rsid w:val="000A77BE"/>
    <w:rsid w:val="000A79C9"/>
    <w:rsid w:val="000A7FB5"/>
    <w:rsid w:val="000B03DD"/>
    <w:rsid w:val="000B0ABB"/>
    <w:rsid w:val="000B170A"/>
    <w:rsid w:val="000B1F73"/>
    <w:rsid w:val="000B2CD5"/>
    <w:rsid w:val="000B3232"/>
    <w:rsid w:val="000B477B"/>
    <w:rsid w:val="000B4945"/>
    <w:rsid w:val="000B6285"/>
    <w:rsid w:val="000B6B84"/>
    <w:rsid w:val="000B6F12"/>
    <w:rsid w:val="000B6F8B"/>
    <w:rsid w:val="000B7877"/>
    <w:rsid w:val="000B7E0B"/>
    <w:rsid w:val="000B7F5B"/>
    <w:rsid w:val="000C0D4E"/>
    <w:rsid w:val="000C0F64"/>
    <w:rsid w:val="000C11FE"/>
    <w:rsid w:val="000C2387"/>
    <w:rsid w:val="000C2F8B"/>
    <w:rsid w:val="000C34A7"/>
    <w:rsid w:val="000C3A5C"/>
    <w:rsid w:val="000C4032"/>
    <w:rsid w:val="000C53AB"/>
    <w:rsid w:val="000C5440"/>
    <w:rsid w:val="000C5A8B"/>
    <w:rsid w:val="000C60D8"/>
    <w:rsid w:val="000C6B1B"/>
    <w:rsid w:val="000C6EAD"/>
    <w:rsid w:val="000C7981"/>
    <w:rsid w:val="000D155C"/>
    <w:rsid w:val="000D1AF2"/>
    <w:rsid w:val="000D1E83"/>
    <w:rsid w:val="000D26FB"/>
    <w:rsid w:val="000D276B"/>
    <w:rsid w:val="000D27A8"/>
    <w:rsid w:val="000D421D"/>
    <w:rsid w:val="000D4445"/>
    <w:rsid w:val="000D5129"/>
    <w:rsid w:val="000D6F32"/>
    <w:rsid w:val="000D70A2"/>
    <w:rsid w:val="000D75EC"/>
    <w:rsid w:val="000D763F"/>
    <w:rsid w:val="000E02F2"/>
    <w:rsid w:val="000E0753"/>
    <w:rsid w:val="000E0B04"/>
    <w:rsid w:val="000E0BD7"/>
    <w:rsid w:val="000E0C2A"/>
    <w:rsid w:val="000E1E36"/>
    <w:rsid w:val="000E382E"/>
    <w:rsid w:val="000E45AB"/>
    <w:rsid w:val="000E4630"/>
    <w:rsid w:val="000E4691"/>
    <w:rsid w:val="000E4A09"/>
    <w:rsid w:val="000E5A65"/>
    <w:rsid w:val="000E7277"/>
    <w:rsid w:val="000F028B"/>
    <w:rsid w:val="000F1053"/>
    <w:rsid w:val="000F112F"/>
    <w:rsid w:val="000F2CE2"/>
    <w:rsid w:val="000F2EF0"/>
    <w:rsid w:val="000F3EBC"/>
    <w:rsid w:val="000F4E8B"/>
    <w:rsid w:val="000F55A9"/>
    <w:rsid w:val="000F656C"/>
    <w:rsid w:val="000F67D7"/>
    <w:rsid w:val="0010075E"/>
    <w:rsid w:val="001017DA"/>
    <w:rsid w:val="001019CB"/>
    <w:rsid w:val="0010285F"/>
    <w:rsid w:val="00103730"/>
    <w:rsid w:val="001039CE"/>
    <w:rsid w:val="00103BA1"/>
    <w:rsid w:val="0010420E"/>
    <w:rsid w:val="001049E6"/>
    <w:rsid w:val="001062CC"/>
    <w:rsid w:val="00106637"/>
    <w:rsid w:val="001068B6"/>
    <w:rsid w:val="00107B5E"/>
    <w:rsid w:val="0011120C"/>
    <w:rsid w:val="00111605"/>
    <w:rsid w:val="00113F8A"/>
    <w:rsid w:val="0011491C"/>
    <w:rsid w:val="00114B28"/>
    <w:rsid w:val="00116715"/>
    <w:rsid w:val="0011698D"/>
    <w:rsid w:val="00117F46"/>
    <w:rsid w:val="00121366"/>
    <w:rsid w:val="00121578"/>
    <w:rsid w:val="00121C58"/>
    <w:rsid w:val="00121FCE"/>
    <w:rsid w:val="00122E7A"/>
    <w:rsid w:val="00122E81"/>
    <w:rsid w:val="0012305E"/>
    <w:rsid w:val="0012360F"/>
    <w:rsid w:val="0012383D"/>
    <w:rsid w:val="0012390D"/>
    <w:rsid w:val="00124505"/>
    <w:rsid w:val="00124A06"/>
    <w:rsid w:val="00124DA9"/>
    <w:rsid w:val="00125D18"/>
    <w:rsid w:val="00126CC0"/>
    <w:rsid w:val="00127267"/>
    <w:rsid w:val="001275F6"/>
    <w:rsid w:val="00127833"/>
    <w:rsid w:val="00127FA1"/>
    <w:rsid w:val="00130903"/>
    <w:rsid w:val="00130D40"/>
    <w:rsid w:val="0013156A"/>
    <w:rsid w:val="001323F8"/>
    <w:rsid w:val="00132DED"/>
    <w:rsid w:val="00133AEC"/>
    <w:rsid w:val="00133CD4"/>
    <w:rsid w:val="00134910"/>
    <w:rsid w:val="0013568C"/>
    <w:rsid w:val="00137ABB"/>
    <w:rsid w:val="00137AC4"/>
    <w:rsid w:val="00137DFC"/>
    <w:rsid w:val="001405C0"/>
    <w:rsid w:val="00141192"/>
    <w:rsid w:val="00141CF2"/>
    <w:rsid w:val="001422D3"/>
    <w:rsid w:val="001427DC"/>
    <w:rsid w:val="00142871"/>
    <w:rsid w:val="00142876"/>
    <w:rsid w:val="001435E9"/>
    <w:rsid w:val="00143792"/>
    <w:rsid w:val="00145652"/>
    <w:rsid w:val="00146E71"/>
    <w:rsid w:val="0014708A"/>
    <w:rsid w:val="001475F8"/>
    <w:rsid w:val="00147829"/>
    <w:rsid w:val="00150524"/>
    <w:rsid w:val="00151201"/>
    <w:rsid w:val="00151642"/>
    <w:rsid w:val="0015192E"/>
    <w:rsid w:val="00152776"/>
    <w:rsid w:val="001529B1"/>
    <w:rsid w:val="001552C3"/>
    <w:rsid w:val="001557DC"/>
    <w:rsid w:val="00156D3E"/>
    <w:rsid w:val="001577E7"/>
    <w:rsid w:val="00160078"/>
    <w:rsid w:val="0016034E"/>
    <w:rsid w:val="00160E33"/>
    <w:rsid w:val="00161783"/>
    <w:rsid w:val="00162A36"/>
    <w:rsid w:val="00162A88"/>
    <w:rsid w:val="001632B9"/>
    <w:rsid w:val="00164278"/>
    <w:rsid w:val="001644BD"/>
    <w:rsid w:val="00164675"/>
    <w:rsid w:val="00164937"/>
    <w:rsid w:val="00164CFE"/>
    <w:rsid w:val="00167163"/>
    <w:rsid w:val="00167D09"/>
    <w:rsid w:val="00170768"/>
    <w:rsid w:val="00170A55"/>
    <w:rsid w:val="001717AE"/>
    <w:rsid w:val="001748E5"/>
    <w:rsid w:val="00175A44"/>
    <w:rsid w:val="001762CD"/>
    <w:rsid w:val="00176876"/>
    <w:rsid w:val="0017722B"/>
    <w:rsid w:val="0018081F"/>
    <w:rsid w:val="00180C90"/>
    <w:rsid w:val="00182649"/>
    <w:rsid w:val="00183752"/>
    <w:rsid w:val="001844F4"/>
    <w:rsid w:val="0018460B"/>
    <w:rsid w:val="00184868"/>
    <w:rsid w:val="00184A08"/>
    <w:rsid w:val="00184CC0"/>
    <w:rsid w:val="0018555F"/>
    <w:rsid w:val="00185974"/>
    <w:rsid w:val="001874C6"/>
    <w:rsid w:val="001912B8"/>
    <w:rsid w:val="00191FD8"/>
    <w:rsid w:val="00192077"/>
    <w:rsid w:val="0019314F"/>
    <w:rsid w:val="001938E1"/>
    <w:rsid w:val="00194DA9"/>
    <w:rsid w:val="00195067"/>
    <w:rsid w:val="00195FEC"/>
    <w:rsid w:val="00196ADB"/>
    <w:rsid w:val="0019737C"/>
    <w:rsid w:val="001A07DE"/>
    <w:rsid w:val="001A187A"/>
    <w:rsid w:val="001A1E80"/>
    <w:rsid w:val="001A23F9"/>
    <w:rsid w:val="001A2486"/>
    <w:rsid w:val="001A34C8"/>
    <w:rsid w:val="001A3F83"/>
    <w:rsid w:val="001A42BB"/>
    <w:rsid w:val="001A42EF"/>
    <w:rsid w:val="001A465F"/>
    <w:rsid w:val="001A4A18"/>
    <w:rsid w:val="001A4AB7"/>
    <w:rsid w:val="001A69CA"/>
    <w:rsid w:val="001B048B"/>
    <w:rsid w:val="001B0EA6"/>
    <w:rsid w:val="001B1A77"/>
    <w:rsid w:val="001B337A"/>
    <w:rsid w:val="001B3FEA"/>
    <w:rsid w:val="001B4BAA"/>
    <w:rsid w:val="001B5B4A"/>
    <w:rsid w:val="001B6F7D"/>
    <w:rsid w:val="001B78D4"/>
    <w:rsid w:val="001B7B53"/>
    <w:rsid w:val="001C2470"/>
    <w:rsid w:val="001C24A3"/>
    <w:rsid w:val="001C2AA8"/>
    <w:rsid w:val="001C2B06"/>
    <w:rsid w:val="001C2F8C"/>
    <w:rsid w:val="001C38E3"/>
    <w:rsid w:val="001C41EA"/>
    <w:rsid w:val="001C5BD0"/>
    <w:rsid w:val="001C6444"/>
    <w:rsid w:val="001C7503"/>
    <w:rsid w:val="001D1916"/>
    <w:rsid w:val="001D1E60"/>
    <w:rsid w:val="001D1FFC"/>
    <w:rsid w:val="001D24F4"/>
    <w:rsid w:val="001D262E"/>
    <w:rsid w:val="001D2F6A"/>
    <w:rsid w:val="001D304E"/>
    <w:rsid w:val="001D468D"/>
    <w:rsid w:val="001D5E73"/>
    <w:rsid w:val="001D6645"/>
    <w:rsid w:val="001D751F"/>
    <w:rsid w:val="001E07F8"/>
    <w:rsid w:val="001E0C9B"/>
    <w:rsid w:val="001E1C80"/>
    <w:rsid w:val="001E2265"/>
    <w:rsid w:val="001E33CF"/>
    <w:rsid w:val="001E3C20"/>
    <w:rsid w:val="001E40E8"/>
    <w:rsid w:val="001E5120"/>
    <w:rsid w:val="001E57E4"/>
    <w:rsid w:val="001E60FE"/>
    <w:rsid w:val="001E693A"/>
    <w:rsid w:val="001F09EE"/>
    <w:rsid w:val="001F0C87"/>
    <w:rsid w:val="001F2006"/>
    <w:rsid w:val="001F297A"/>
    <w:rsid w:val="001F2E59"/>
    <w:rsid w:val="001F2E6F"/>
    <w:rsid w:val="001F389B"/>
    <w:rsid w:val="001F41AF"/>
    <w:rsid w:val="001F4613"/>
    <w:rsid w:val="001F54C3"/>
    <w:rsid w:val="001F55F4"/>
    <w:rsid w:val="001F7846"/>
    <w:rsid w:val="001F785F"/>
    <w:rsid w:val="001F7AED"/>
    <w:rsid w:val="0020026E"/>
    <w:rsid w:val="00200755"/>
    <w:rsid w:val="00200F38"/>
    <w:rsid w:val="0020104C"/>
    <w:rsid w:val="002026B9"/>
    <w:rsid w:val="00202A1C"/>
    <w:rsid w:val="00202FDB"/>
    <w:rsid w:val="002055B7"/>
    <w:rsid w:val="00205FFD"/>
    <w:rsid w:val="002068D8"/>
    <w:rsid w:val="00206A2B"/>
    <w:rsid w:val="00207751"/>
    <w:rsid w:val="002100F6"/>
    <w:rsid w:val="00211CF7"/>
    <w:rsid w:val="002121BD"/>
    <w:rsid w:val="00213A61"/>
    <w:rsid w:val="00214606"/>
    <w:rsid w:val="00214608"/>
    <w:rsid w:val="00214C3B"/>
    <w:rsid w:val="00214EAD"/>
    <w:rsid w:val="0021566B"/>
    <w:rsid w:val="002165E7"/>
    <w:rsid w:val="0022048E"/>
    <w:rsid w:val="00221669"/>
    <w:rsid w:val="00222257"/>
    <w:rsid w:val="00222A40"/>
    <w:rsid w:val="002238AC"/>
    <w:rsid w:val="00224A98"/>
    <w:rsid w:val="002251E9"/>
    <w:rsid w:val="00226C36"/>
    <w:rsid w:val="00227605"/>
    <w:rsid w:val="00227A79"/>
    <w:rsid w:val="00227C6A"/>
    <w:rsid w:val="00227DA1"/>
    <w:rsid w:val="00230658"/>
    <w:rsid w:val="002310CA"/>
    <w:rsid w:val="00231AA5"/>
    <w:rsid w:val="00231B57"/>
    <w:rsid w:val="0023204C"/>
    <w:rsid w:val="002326FE"/>
    <w:rsid w:val="00234096"/>
    <w:rsid w:val="00235D98"/>
    <w:rsid w:val="00236506"/>
    <w:rsid w:val="0023651C"/>
    <w:rsid w:val="002373E9"/>
    <w:rsid w:val="002373F6"/>
    <w:rsid w:val="00237466"/>
    <w:rsid w:val="00237FCC"/>
    <w:rsid w:val="0024088F"/>
    <w:rsid w:val="00240A8B"/>
    <w:rsid w:val="00241655"/>
    <w:rsid w:val="0024181B"/>
    <w:rsid w:val="0024195A"/>
    <w:rsid w:val="002427A7"/>
    <w:rsid w:val="00243681"/>
    <w:rsid w:val="00243920"/>
    <w:rsid w:val="002443C8"/>
    <w:rsid w:val="002445B4"/>
    <w:rsid w:val="00244ABA"/>
    <w:rsid w:val="00246393"/>
    <w:rsid w:val="00246B1A"/>
    <w:rsid w:val="0025084F"/>
    <w:rsid w:val="00250F51"/>
    <w:rsid w:val="00251BCC"/>
    <w:rsid w:val="00252B7C"/>
    <w:rsid w:val="002564DC"/>
    <w:rsid w:val="00256FC5"/>
    <w:rsid w:val="00257AE9"/>
    <w:rsid w:val="00260072"/>
    <w:rsid w:val="002609A1"/>
    <w:rsid w:val="002617E2"/>
    <w:rsid w:val="00262240"/>
    <w:rsid w:val="002627B1"/>
    <w:rsid w:val="00262A4C"/>
    <w:rsid w:val="00263F9A"/>
    <w:rsid w:val="00264242"/>
    <w:rsid w:val="002658ED"/>
    <w:rsid w:val="00265CCA"/>
    <w:rsid w:val="00266B9C"/>
    <w:rsid w:val="002672A7"/>
    <w:rsid w:val="00267BB9"/>
    <w:rsid w:val="00267DED"/>
    <w:rsid w:val="002701B2"/>
    <w:rsid w:val="00271993"/>
    <w:rsid w:val="0027345F"/>
    <w:rsid w:val="00274548"/>
    <w:rsid w:val="00274BF0"/>
    <w:rsid w:val="0027555B"/>
    <w:rsid w:val="00275C6E"/>
    <w:rsid w:val="0027652E"/>
    <w:rsid w:val="00276C06"/>
    <w:rsid w:val="00277942"/>
    <w:rsid w:val="00277BDF"/>
    <w:rsid w:val="00281311"/>
    <w:rsid w:val="0028146E"/>
    <w:rsid w:val="002815BA"/>
    <w:rsid w:val="00281961"/>
    <w:rsid w:val="00282560"/>
    <w:rsid w:val="002844F3"/>
    <w:rsid w:val="00284A5E"/>
    <w:rsid w:val="00285943"/>
    <w:rsid w:val="00285BDC"/>
    <w:rsid w:val="00286030"/>
    <w:rsid w:val="002876F3"/>
    <w:rsid w:val="0029061E"/>
    <w:rsid w:val="002907AC"/>
    <w:rsid w:val="002910C5"/>
    <w:rsid w:val="0029148E"/>
    <w:rsid w:val="002914A8"/>
    <w:rsid w:val="00291B47"/>
    <w:rsid w:val="0029247B"/>
    <w:rsid w:val="00294C1D"/>
    <w:rsid w:val="00295C5D"/>
    <w:rsid w:val="0029746B"/>
    <w:rsid w:val="002A2AEF"/>
    <w:rsid w:val="002A3CE5"/>
    <w:rsid w:val="002A3FA6"/>
    <w:rsid w:val="002A4406"/>
    <w:rsid w:val="002A5D78"/>
    <w:rsid w:val="002A7B5F"/>
    <w:rsid w:val="002A7DDB"/>
    <w:rsid w:val="002A7E5B"/>
    <w:rsid w:val="002A7E93"/>
    <w:rsid w:val="002B0DCC"/>
    <w:rsid w:val="002B215B"/>
    <w:rsid w:val="002B326B"/>
    <w:rsid w:val="002B3934"/>
    <w:rsid w:val="002B3A50"/>
    <w:rsid w:val="002B4313"/>
    <w:rsid w:val="002B7714"/>
    <w:rsid w:val="002C0556"/>
    <w:rsid w:val="002C06AF"/>
    <w:rsid w:val="002C0A90"/>
    <w:rsid w:val="002C259F"/>
    <w:rsid w:val="002C33E0"/>
    <w:rsid w:val="002C3A39"/>
    <w:rsid w:val="002C4B94"/>
    <w:rsid w:val="002C573F"/>
    <w:rsid w:val="002C7575"/>
    <w:rsid w:val="002D0D31"/>
    <w:rsid w:val="002D12A3"/>
    <w:rsid w:val="002D146C"/>
    <w:rsid w:val="002D164F"/>
    <w:rsid w:val="002D3425"/>
    <w:rsid w:val="002D362F"/>
    <w:rsid w:val="002D3984"/>
    <w:rsid w:val="002D6074"/>
    <w:rsid w:val="002D640E"/>
    <w:rsid w:val="002D7DB8"/>
    <w:rsid w:val="002E1145"/>
    <w:rsid w:val="002E137B"/>
    <w:rsid w:val="002E2FBE"/>
    <w:rsid w:val="002E3A62"/>
    <w:rsid w:val="002E4225"/>
    <w:rsid w:val="002E62AF"/>
    <w:rsid w:val="002E79DB"/>
    <w:rsid w:val="002F077C"/>
    <w:rsid w:val="002F1092"/>
    <w:rsid w:val="002F164D"/>
    <w:rsid w:val="002F1DED"/>
    <w:rsid w:val="002F22E3"/>
    <w:rsid w:val="002F29C5"/>
    <w:rsid w:val="002F2C0E"/>
    <w:rsid w:val="002F3329"/>
    <w:rsid w:val="002F5171"/>
    <w:rsid w:val="002F57A0"/>
    <w:rsid w:val="002F582F"/>
    <w:rsid w:val="002F6BA0"/>
    <w:rsid w:val="002F79FA"/>
    <w:rsid w:val="002F7F17"/>
    <w:rsid w:val="00302B82"/>
    <w:rsid w:val="0030523F"/>
    <w:rsid w:val="00305259"/>
    <w:rsid w:val="00305CF6"/>
    <w:rsid w:val="0030647C"/>
    <w:rsid w:val="003066F6"/>
    <w:rsid w:val="00307EF8"/>
    <w:rsid w:val="00310088"/>
    <w:rsid w:val="003109A5"/>
    <w:rsid w:val="003121D5"/>
    <w:rsid w:val="003126D0"/>
    <w:rsid w:val="0031303D"/>
    <w:rsid w:val="003131AE"/>
    <w:rsid w:val="00314C2C"/>
    <w:rsid w:val="00315172"/>
    <w:rsid w:val="003167CD"/>
    <w:rsid w:val="0031733F"/>
    <w:rsid w:val="003179F7"/>
    <w:rsid w:val="00317DDE"/>
    <w:rsid w:val="00317EFE"/>
    <w:rsid w:val="0032066F"/>
    <w:rsid w:val="00320B83"/>
    <w:rsid w:val="00321A43"/>
    <w:rsid w:val="00321C60"/>
    <w:rsid w:val="003222D5"/>
    <w:rsid w:val="00322767"/>
    <w:rsid w:val="00322A3C"/>
    <w:rsid w:val="00322CD3"/>
    <w:rsid w:val="00323B6E"/>
    <w:rsid w:val="0032564D"/>
    <w:rsid w:val="00325918"/>
    <w:rsid w:val="00325BCF"/>
    <w:rsid w:val="00326A52"/>
    <w:rsid w:val="00326BBE"/>
    <w:rsid w:val="00326E42"/>
    <w:rsid w:val="00327024"/>
    <w:rsid w:val="0032741E"/>
    <w:rsid w:val="00330FF5"/>
    <w:rsid w:val="003310CA"/>
    <w:rsid w:val="003328B0"/>
    <w:rsid w:val="00332D95"/>
    <w:rsid w:val="00332FD4"/>
    <w:rsid w:val="00333BA2"/>
    <w:rsid w:val="00334CE2"/>
    <w:rsid w:val="00336FFD"/>
    <w:rsid w:val="00337DC3"/>
    <w:rsid w:val="00337F99"/>
    <w:rsid w:val="003417B7"/>
    <w:rsid w:val="003423C6"/>
    <w:rsid w:val="00342E68"/>
    <w:rsid w:val="00343B31"/>
    <w:rsid w:val="0034446D"/>
    <w:rsid w:val="003446CE"/>
    <w:rsid w:val="00344884"/>
    <w:rsid w:val="003448AA"/>
    <w:rsid w:val="00344B5B"/>
    <w:rsid w:val="00344B95"/>
    <w:rsid w:val="00344DD5"/>
    <w:rsid w:val="00347212"/>
    <w:rsid w:val="003472F8"/>
    <w:rsid w:val="00352245"/>
    <w:rsid w:val="00352905"/>
    <w:rsid w:val="00353C3E"/>
    <w:rsid w:val="00354677"/>
    <w:rsid w:val="00354688"/>
    <w:rsid w:val="0035477C"/>
    <w:rsid w:val="00354BC4"/>
    <w:rsid w:val="003555E1"/>
    <w:rsid w:val="00356E23"/>
    <w:rsid w:val="0035702D"/>
    <w:rsid w:val="00357E51"/>
    <w:rsid w:val="003608AE"/>
    <w:rsid w:val="00360F11"/>
    <w:rsid w:val="00361128"/>
    <w:rsid w:val="00361CB2"/>
    <w:rsid w:val="00364069"/>
    <w:rsid w:val="00365123"/>
    <w:rsid w:val="003656DA"/>
    <w:rsid w:val="0036740B"/>
    <w:rsid w:val="00367FC1"/>
    <w:rsid w:val="0037055D"/>
    <w:rsid w:val="0037082B"/>
    <w:rsid w:val="0037088E"/>
    <w:rsid w:val="00370CE3"/>
    <w:rsid w:val="0037102E"/>
    <w:rsid w:val="003710D7"/>
    <w:rsid w:val="00372CE8"/>
    <w:rsid w:val="00373231"/>
    <w:rsid w:val="00373BFD"/>
    <w:rsid w:val="003752F8"/>
    <w:rsid w:val="00375D23"/>
    <w:rsid w:val="00376523"/>
    <w:rsid w:val="00377627"/>
    <w:rsid w:val="00377AC0"/>
    <w:rsid w:val="003802EC"/>
    <w:rsid w:val="00380771"/>
    <w:rsid w:val="003816F4"/>
    <w:rsid w:val="00381AC9"/>
    <w:rsid w:val="00382C15"/>
    <w:rsid w:val="00383F7D"/>
    <w:rsid w:val="00384666"/>
    <w:rsid w:val="00384CA8"/>
    <w:rsid w:val="00385154"/>
    <w:rsid w:val="00385CF4"/>
    <w:rsid w:val="00387A15"/>
    <w:rsid w:val="003913A9"/>
    <w:rsid w:val="003929F4"/>
    <w:rsid w:val="0039300A"/>
    <w:rsid w:val="003935EE"/>
    <w:rsid w:val="00393A14"/>
    <w:rsid w:val="00393BD0"/>
    <w:rsid w:val="00395342"/>
    <w:rsid w:val="003968D1"/>
    <w:rsid w:val="00397488"/>
    <w:rsid w:val="003A0027"/>
    <w:rsid w:val="003A044B"/>
    <w:rsid w:val="003A10AA"/>
    <w:rsid w:val="003A1CE9"/>
    <w:rsid w:val="003A3062"/>
    <w:rsid w:val="003A3304"/>
    <w:rsid w:val="003A3768"/>
    <w:rsid w:val="003A48CF"/>
    <w:rsid w:val="003A66A4"/>
    <w:rsid w:val="003A67D0"/>
    <w:rsid w:val="003B0489"/>
    <w:rsid w:val="003B08A7"/>
    <w:rsid w:val="003B2401"/>
    <w:rsid w:val="003B2A1C"/>
    <w:rsid w:val="003B37BB"/>
    <w:rsid w:val="003B4F14"/>
    <w:rsid w:val="003B5DF5"/>
    <w:rsid w:val="003B6A41"/>
    <w:rsid w:val="003B6D8F"/>
    <w:rsid w:val="003C08C0"/>
    <w:rsid w:val="003C0BCA"/>
    <w:rsid w:val="003C12AF"/>
    <w:rsid w:val="003C1ABB"/>
    <w:rsid w:val="003C1C1C"/>
    <w:rsid w:val="003C335D"/>
    <w:rsid w:val="003C34B3"/>
    <w:rsid w:val="003C3D52"/>
    <w:rsid w:val="003C43C8"/>
    <w:rsid w:val="003C4C2A"/>
    <w:rsid w:val="003C4DED"/>
    <w:rsid w:val="003C5898"/>
    <w:rsid w:val="003C595A"/>
    <w:rsid w:val="003C66A2"/>
    <w:rsid w:val="003C69C2"/>
    <w:rsid w:val="003D22CC"/>
    <w:rsid w:val="003D256F"/>
    <w:rsid w:val="003D3215"/>
    <w:rsid w:val="003D423B"/>
    <w:rsid w:val="003D5212"/>
    <w:rsid w:val="003D5636"/>
    <w:rsid w:val="003D645E"/>
    <w:rsid w:val="003D76BD"/>
    <w:rsid w:val="003E015A"/>
    <w:rsid w:val="003E05D0"/>
    <w:rsid w:val="003E1F86"/>
    <w:rsid w:val="003E1FCA"/>
    <w:rsid w:val="003E207B"/>
    <w:rsid w:val="003E2D9C"/>
    <w:rsid w:val="003E419E"/>
    <w:rsid w:val="003E4A11"/>
    <w:rsid w:val="003E4A50"/>
    <w:rsid w:val="003E59FA"/>
    <w:rsid w:val="003E5C8F"/>
    <w:rsid w:val="003E6CEA"/>
    <w:rsid w:val="003E72CB"/>
    <w:rsid w:val="003E747E"/>
    <w:rsid w:val="003E793B"/>
    <w:rsid w:val="003E7EAD"/>
    <w:rsid w:val="003F076A"/>
    <w:rsid w:val="003F2156"/>
    <w:rsid w:val="003F33B5"/>
    <w:rsid w:val="003F3402"/>
    <w:rsid w:val="003F37E6"/>
    <w:rsid w:val="003F3813"/>
    <w:rsid w:val="003F3CDD"/>
    <w:rsid w:val="003F4552"/>
    <w:rsid w:val="003F4B81"/>
    <w:rsid w:val="003F7484"/>
    <w:rsid w:val="00401AA8"/>
    <w:rsid w:val="00401AE5"/>
    <w:rsid w:val="00402E11"/>
    <w:rsid w:val="00403118"/>
    <w:rsid w:val="00404C9C"/>
    <w:rsid w:val="004050CB"/>
    <w:rsid w:val="00405DCC"/>
    <w:rsid w:val="004067E9"/>
    <w:rsid w:val="0040794D"/>
    <w:rsid w:val="00411348"/>
    <w:rsid w:val="0041217C"/>
    <w:rsid w:val="00412BE2"/>
    <w:rsid w:val="00412F6C"/>
    <w:rsid w:val="00413515"/>
    <w:rsid w:val="0041385D"/>
    <w:rsid w:val="00414C55"/>
    <w:rsid w:val="00416889"/>
    <w:rsid w:val="00416C34"/>
    <w:rsid w:val="00420331"/>
    <w:rsid w:val="00420B62"/>
    <w:rsid w:val="00421255"/>
    <w:rsid w:val="004214D4"/>
    <w:rsid w:val="004219BE"/>
    <w:rsid w:val="00422054"/>
    <w:rsid w:val="00422151"/>
    <w:rsid w:val="0042425D"/>
    <w:rsid w:val="00424A66"/>
    <w:rsid w:val="00424A67"/>
    <w:rsid w:val="004257C6"/>
    <w:rsid w:val="0042607E"/>
    <w:rsid w:val="00426351"/>
    <w:rsid w:val="004263B5"/>
    <w:rsid w:val="0042657E"/>
    <w:rsid w:val="004268C1"/>
    <w:rsid w:val="00427067"/>
    <w:rsid w:val="0042729C"/>
    <w:rsid w:val="00427C7D"/>
    <w:rsid w:val="00431491"/>
    <w:rsid w:val="004320FD"/>
    <w:rsid w:val="00435634"/>
    <w:rsid w:val="0043563F"/>
    <w:rsid w:val="00435D5E"/>
    <w:rsid w:val="004368DC"/>
    <w:rsid w:val="00437CF9"/>
    <w:rsid w:val="0044068C"/>
    <w:rsid w:val="0044097D"/>
    <w:rsid w:val="004410DD"/>
    <w:rsid w:val="0044199D"/>
    <w:rsid w:val="00443476"/>
    <w:rsid w:val="00443545"/>
    <w:rsid w:val="0044373E"/>
    <w:rsid w:val="00443A62"/>
    <w:rsid w:val="00443E6B"/>
    <w:rsid w:val="004466A3"/>
    <w:rsid w:val="0044749F"/>
    <w:rsid w:val="0044789C"/>
    <w:rsid w:val="00447B63"/>
    <w:rsid w:val="0045025D"/>
    <w:rsid w:val="004506E9"/>
    <w:rsid w:val="00450A7D"/>
    <w:rsid w:val="00450AAA"/>
    <w:rsid w:val="00450F65"/>
    <w:rsid w:val="00452282"/>
    <w:rsid w:val="004526E1"/>
    <w:rsid w:val="00452C9F"/>
    <w:rsid w:val="0045317B"/>
    <w:rsid w:val="0045338C"/>
    <w:rsid w:val="0045368C"/>
    <w:rsid w:val="004538FC"/>
    <w:rsid w:val="00454DF9"/>
    <w:rsid w:val="00454E7B"/>
    <w:rsid w:val="00455396"/>
    <w:rsid w:val="00455504"/>
    <w:rsid w:val="00455D1C"/>
    <w:rsid w:val="004612BC"/>
    <w:rsid w:val="004619B9"/>
    <w:rsid w:val="004620C2"/>
    <w:rsid w:val="00462F97"/>
    <w:rsid w:val="00463F77"/>
    <w:rsid w:val="004646A0"/>
    <w:rsid w:val="00466231"/>
    <w:rsid w:val="00466F8F"/>
    <w:rsid w:val="004674B2"/>
    <w:rsid w:val="00467B75"/>
    <w:rsid w:val="0047010E"/>
    <w:rsid w:val="00471141"/>
    <w:rsid w:val="004716F6"/>
    <w:rsid w:val="004718EB"/>
    <w:rsid w:val="00471CA3"/>
    <w:rsid w:val="00471EA1"/>
    <w:rsid w:val="00472437"/>
    <w:rsid w:val="00472FB5"/>
    <w:rsid w:val="00473F11"/>
    <w:rsid w:val="00474158"/>
    <w:rsid w:val="00474DCB"/>
    <w:rsid w:val="004756E8"/>
    <w:rsid w:val="0047588F"/>
    <w:rsid w:val="0047639E"/>
    <w:rsid w:val="00476D0C"/>
    <w:rsid w:val="00476E28"/>
    <w:rsid w:val="00476EC9"/>
    <w:rsid w:val="004804E6"/>
    <w:rsid w:val="00480884"/>
    <w:rsid w:val="00480F76"/>
    <w:rsid w:val="00481925"/>
    <w:rsid w:val="0048195F"/>
    <w:rsid w:val="00482546"/>
    <w:rsid w:val="004825E3"/>
    <w:rsid w:val="00482E38"/>
    <w:rsid w:val="00484B9E"/>
    <w:rsid w:val="004851DA"/>
    <w:rsid w:val="004856F3"/>
    <w:rsid w:val="0048607D"/>
    <w:rsid w:val="004863A5"/>
    <w:rsid w:val="004872E8"/>
    <w:rsid w:val="0048777B"/>
    <w:rsid w:val="00487AA6"/>
    <w:rsid w:val="00487C38"/>
    <w:rsid w:val="004909CE"/>
    <w:rsid w:val="0049105B"/>
    <w:rsid w:val="004914F1"/>
    <w:rsid w:val="00491836"/>
    <w:rsid w:val="00491FE2"/>
    <w:rsid w:val="00493CAA"/>
    <w:rsid w:val="0049466D"/>
    <w:rsid w:val="004949FA"/>
    <w:rsid w:val="00494FD0"/>
    <w:rsid w:val="004954B9"/>
    <w:rsid w:val="00496295"/>
    <w:rsid w:val="004A0612"/>
    <w:rsid w:val="004A0AEC"/>
    <w:rsid w:val="004A13B2"/>
    <w:rsid w:val="004A1F84"/>
    <w:rsid w:val="004A4771"/>
    <w:rsid w:val="004A5779"/>
    <w:rsid w:val="004A5B08"/>
    <w:rsid w:val="004A5D36"/>
    <w:rsid w:val="004A5FD6"/>
    <w:rsid w:val="004A638E"/>
    <w:rsid w:val="004A6898"/>
    <w:rsid w:val="004B0871"/>
    <w:rsid w:val="004B1672"/>
    <w:rsid w:val="004B27CA"/>
    <w:rsid w:val="004B3335"/>
    <w:rsid w:val="004B3B06"/>
    <w:rsid w:val="004B3CBB"/>
    <w:rsid w:val="004B53D3"/>
    <w:rsid w:val="004B5E9F"/>
    <w:rsid w:val="004B6AEC"/>
    <w:rsid w:val="004B7CD1"/>
    <w:rsid w:val="004C1B82"/>
    <w:rsid w:val="004C1C13"/>
    <w:rsid w:val="004C2346"/>
    <w:rsid w:val="004C5033"/>
    <w:rsid w:val="004C5BAF"/>
    <w:rsid w:val="004C680D"/>
    <w:rsid w:val="004C6845"/>
    <w:rsid w:val="004C696A"/>
    <w:rsid w:val="004C6A0D"/>
    <w:rsid w:val="004C6CDC"/>
    <w:rsid w:val="004C75BD"/>
    <w:rsid w:val="004C7B15"/>
    <w:rsid w:val="004C7CAD"/>
    <w:rsid w:val="004D1E73"/>
    <w:rsid w:val="004D2D3D"/>
    <w:rsid w:val="004D31AB"/>
    <w:rsid w:val="004D36CE"/>
    <w:rsid w:val="004D3D83"/>
    <w:rsid w:val="004D4DBC"/>
    <w:rsid w:val="004D633A"/>
    <w:rsid w:val="004D63DE"/>
    <w:rsid w:val="004D6487"/>
    <w:rsid w:val="004D6699"/>
    <w:rsid w:val="004D6F22"/>
    <w:rsid w:val="004D79B7"/>
    <w:rsid w:val="004E0259"/>
    <w:rsid w:val="004E076A"/>
    <w:rsid w:val="004E0A62"/>
    <w:rsid w:val="004E0B15"/>
    <w:rsid w:val="004E1177"/>
    <w:rsid w:val="004E1AB4"/>
    <w:rsid w:val="004E2153"/>
    <w:rsid w:val="004E22B0"/>
    <w:rsid w:val="004E2438"/>
    <w:rsid w:val="004E24D4"/>
    <w:rsid w:val="004E2A3D"/>
    <w:rsid w:val="004E53CA"/>
    <w:rsid w:val="004E58A9"/>
    <w:rsid w:val="004E61B5"/>
    <w:rsid w:val="004E6D49"/>
    <w:rsid w:val="004E7925"/>
    <w:rsid w:val="004E7A6B"/>
    <w:rsid w:val="004F00F6"/>
    <w:rsid w:val="004F0625"/>
    <w:rsid w:val="004F0E81"/>
    <w:rsid w:val="004F1296"/>
    <w:rsid w:val="004F3ADD"/>
    <w:rsid w:val="004F3C4E"/>
    <w:rsid w:val="004F3E14"/>
    <w:rsid w:val="004F4772"/>
    <w:rsid w:val="004F51F9"/>
    <w:rsid w:val="004F5A5E"/>
    <w:rsid w:val="004F6E85"/>
    <w:rsid w:val="004F7FA0"/>
    <w:rsid w:val="00500A53"/>
    <w:rsid w:val="00500B1F"/>
    <w:rsid w:val="00500C7D"/>
    <w:rsid w:val="0050235B"/>
    <w:rsid w:val="00505113"/>
    <w:rsid w:val="0050611B"/>
    <w:rsid w:val="005076CD"/>
    <w:rsid w:val="00507A13"/>
    <w:rsid w:val="005113AA"/>
    <w:rsid w:val="0051220A"/>
    <w:rsid w:val="00512340"/>
    <w:rsid w:val="00513035"/>
    <w:rsid w:val="005136AA"/>
    <w:rsid w:val="00514871"/>
    <w:rsid w:val="00514A0E"/>
    <w:rsid w:val="005159FD"/>
    <w:rsid w:val="00515CA2"/>
    <w:rsid w:val="005162BF"/>
    <w:rsid w:val="005201BA"/>
    <w:rsid w:val="005220F3"/>
    <w:rsid w:val="00522238"/>
    <w:rsid w:val="005234C8"/>
    <w:rsid w:val="005238E9"/>
    <w:rsid w:val="00524A7D"/>
    <w:rsid w:val="00524ECE"/>
    <w:rsid w:val="00525884"/>
    <w:rsid w:val="00525AEE"/>
    <w:rsid w:val="0052775C"/>
    <w:rsid w:val="00527C49"/>
    <w:rsid w:val="00527E61"/>
    <w:rsid w:val="00531962"/>
    <w:rsid w:val="00532B77"/>
    <w:rsid w:val="00532C0A"/>
    <w:rsid w:val="00532D95"/>
    <w:rsid w:val="005341FB"/>
    <w:rsid w:val="00534D27"/>
    <w:rsid w:val="005400C1"/>
    <w:rsid w:val="0054018E"/>
    <w:rsid w:val="00540B6B"/>
    <w:rsid w:val="00540D5A"/>
    <w:rsid w:val="00541433"/>
    <w:rsid w:val="00541646"/>
    <w:rsid w:val="00543C91"/>
    <w:rsid w:val="00543F70"/>
    <w:rsid w:val="00545003"/>
    <w:rsid w:val="0054581B"/>
    <w:rsid w:val="00545F36"/>
    <w:rsid w:val="00546304"/>
    <w:rsid w:val="0054661A"/>
    <w:rsid w:val="00546FDB"/>
    <w:rsid w:val="005503D6"/>
    <w:rsid w:val="00550B5E"/>
    <w:rsid w:val="00551887"/>
    <w:rsid w:val="00551BE8"/>
    <w:rsid w:val="00551D9E"/>
    <w:rsid w:val="00552C54"/>
    <w:rsid w:val="00553EEE"/>
    <w:rsid w:val="00554C5D"/>
    <w:rsid w:val="0055505F"/>
    <w:rsid w:val="0055614C"/>
    <w:rsid w:val="0055641E"/>
    <w:rsid w:val="00556BDC"/>
    <w:rsid w:val="00556EB4"/>
    <w:rsid w:val="005571E8"/>
    <w:rsid w:val="00557B90"/>
    <w:rsid w:val="0056009D"/>
    <w:rsid w:val="00560A8E"/>
    <w:rsid w:val="00562418"/>
    <w:rsid w:val="00562623"/>
    <w:rsid w:val="005629A6"/>
    <w:rsid w:val="00563FA8"/>
    <w:rsid w:val="005644BB"/>
    <w:rsid w:val="0056539B"/>
    <w:rsid w:val="0056790A"/>
    <w:rsid w:val="00567A0A"/>
    <w:rsid w:val="005701DF"/>
    <w:rsid w:val="00570974"/>
    <w:rsid w:val="00572F81"/>
    <w:rsid w:val="00573F41"/>
    <w:rsid w:val="005749F5"/>
    <w:rsid w:val="00575EC6"/>
    <w:rsid w:val="00576263"/>
    <w:rsid w:val="00576A94"/>
    <w:rsid w:val="005771DD"/>
    <w:rsid w:val="00577309"/>
    <w:rsid w:val="00581E3F"/>
    <w:rsid w:val="00582094"/>
    <w:rsid w:val="005821BE"/>
    <w:rsid w:val="0058272E"/>
    <w:rsid w:val="00582BB0"/>
    <w:rsid w:val="005845C3"/>
    <w:rsid w:val="00585DFA"/>
    <w:rsid w:val="00586216"/>
    <w:rsid w:val="00587308"/>
    <w:rsid w:val="00587BAE"/>
    <w:rsid w:val="00587DA7"/>
    <w:rsid w:val="005908C2"/>
    <w:rsid w:val="00590B88"/>
    <w:rsid w:val="00590E32"/>
    <w:rsid w:val="00590E6A"/>
    <w:rsid w:val="00590ECD"/>
    <w:rsid w:val="00591D3B"/>
    <w:rsid w:val="00591D84"/>
    <w:rsid w:val="00592788"/>
    <w:rsid w:val="00593910"/>
    <w:rsid w:val="005939FD"/>
    <w:rsid w:val="00593F1A"/>
    <w:rsid w:val="00596707"/>
    <w:rsid w:val="00596E52"/>
    <w:rsid w:val="00596EA0"/>
    <w:rsid w:val="00597087"/>
    <w:rsid w:val="005975FA"/>
    <w:rsid w:val="005A071F"/>
    <w:rsid w:val="005A14DF"/>
    <w:rsid w:val="005A1564"/>
    <w:rsid w:val="005A1F7B"/>
    <w:rsid w:val="005A2348"/>
    <w:rsid w:val="005A2B4C"/>
    <w:rsid w:val="005A378A"/>
    <w:rsid w:val="005A4039"/>
    <w:rsid w:val="005A4BA6"/>
    <w:rsid w:val="005A4D36"/>
    <w:rsid w:val="005A4D90"/>
    <w:rsid w:val="005A6461"/>
    <w:rsid w:val="005A6A5D"/>
    <w:rsid w:val="005A735C"/>
    <w:rsid w:val="005A7F4C"/>
    <w:rsid w:val="005B0041"/>
    <w:rsid w:val="005B0C09"/>
    <w:rsid w:val="005B0DFB"/>
    <w:rsid w:val="005B1CAD"/>
    <w:rsid w:val="005B1D21"/>
    <w:rsid w:val="005B216B"/>
    <w:rsid w:val="005B2F44"/>
    <w:rsid w:val="005B3364"/>
    <w:rsid w:val="005B36E6"/>
    <w:rsid w:val="005B424E"/>
    <w:rsid w:val="005B53F9"/>
    <w:rsid w:val="005B5896"/>
    <w:rsid w:val="005B63F8"/>
    <w:rsid w:val="005B642D"/>
    <w:rsid w:val="005B6796"/>
    <w:rsid w:val="005B6ED7"/>
    <w:rsid w:val="005B7259"/>
    <w:rsid w:val="005B78FB"/>
    <w:rsid w:val="005C01FC"/>
    <w:rsid w:val="005C1971"/>
    <w:rsid w:val="005C1BB5"/>
    <w:rsid w:val="005C2FFA"/>
    <w:rsid w:val="005C51E6"/>
    <w:rsid w:val="005C5560"/>
    <w:rsid w:val="005C67FD"/>
    <w:rsid w:val="005C778E"/>
    <w:rsid w:val="005C789A"/>
    <w:rsid w:val="005C78A2"/>
    <w:rsid w:val="005C7FDE"/>
    <w:rsid w:val="005D187A"/>
    <w:rsid w:val="005D1882"/>
    <w:rsid w:val="005D1E17"/>
    <w:rsid w:val="005D25F3"/>
    <w:rsid w:val="005D3410"/>
    <w:rsid w:val="005D3440"/>
    <w:rsid w:val="005D46B5"/>
    <w:rsid w:val="005D4C3E"/>
    <w:rsid w:val="005D4F8E"/>
    <w:rsid w:val="005D7A43"/>
    <w:rsid w:val="005E0126"/>
    <w:rsid w:val="005E1271"/>
    <w:rsid w:val="005E2349"/>
    <w:rsid w:val="005E2D76"/>
    <w:rsid w:val="005E303B"/>
    <w:rsid w:val="005E39C5"/>
    <w:rsid w:val="005E56C4"/>
    <w:rsid w:val="005E5FE6"/>
    <w:rsid w:val="005E6469"/>
    <w:rsid w:val="005E6FC8"/>
    <w:rsid w:val="005E73D9"/>
    <w:rsid w:val="005E74E3"/>
    <w:rsid w:val="005E7D8F"/>
    <w:rsid w:val="005F064B"/>
    <w:rsid w:val="005F0D70"/>
    <w:rsid w:val="005F1288"/>
    <w:rsid w:val="005F1C22"/>
    <w:rsid w:val="005F24C3"/>
    <w:rsid w:val="005F27E1"/>
    <w:rsid w:val="005F31A9"/>
    <w:rsid w:val="005F3C86"/>
    <w:rsid w:val="005F51E3"/>
    <w:rsid w:val="005F6054"/>
    <w:rsid w:val="005F63FA"/>
    <w:rsid w:val="005F66C4"/>
    <w:rsid w:val="005F6968"/>
    <w:rsid w:val="005F6B82"/>
    <w:rsid w:val="005F6D0A"/>
    <w:rsid w:val="005F787E"/>
    <w:rsid w:val="005F7AA9"/>
    <w:rsid w:val="005F7BE8"/>
    <w:rsid w:val="00600861"/>
    <w:rsid w:val="006011E9"/>
    <w:rsid w:val="00601249"/>
    <w:rsid w:val="006017D4"/>
    <w:rsid w:val="00601EAE"/>
    <w:rsid w:val="00603530"/>
    <w:rsid w:val="00603682"/>
    <w:rsid w:val="00603E8C"/>
    <w:rsid w:val="00604F1C"/>
    <w:rsid w:val="006050A4"/>
    <w:rsid w:val="0060512B"/>
    <w:rsid w:val="00610239"/>
    <w:rsid w:val="006119A0"/>
    <w:rsid w:val="00611D44"/>
    <w:rsid w:val="00612372"/>
    <w:rsid w:val="006126BF"/>
    <w:rsid w:val="00613FA6"/>
    <w:rsid w:val="00614A5A"/>
    <w:rsid w:val="00614D02"/>
    <w:rsid w:val="00615442"/>
    <w:rsid w:val="00615DB7"/>
    <w:rsid w:val="00617914"/>
    <w:rsid w:val="00617EAF"/>
    <w:rsid w:val="00620164"/>
    <w:rsid w:val="00622C31"/>
    <w:rsid w:val="0062428D"/>
    <w:rsid w:val="00624B94"/>
    <w:rsid w:val="00625204"/>
    <w:rsid w:val="00625E4F"/>
    <w:rsid w:val="0062638B"/>
    <w:rsid w:val="00627ECF"/>
    <w:rsid w:val="00630D1F"/>
    <w:rsid w:val="00631247"/>
    <w:rsid w:val="00631842"/>
    <w:rsid w:val="00631B83"/>
    <w:rsid w:val="00632703"/>
    <w:rsid w:val="0063449B"/>
    <w:rsid w:val="00634598"/>
    <w:rsid w:val="006345B2"/>
    <w:rsid w:val="00634840"/>
    <w:rsid w:val="00635602"/>
    <w:rsid w:val="00635729"/>
    <w:rsid w:val="00635E3D"/>
    <w:rsid w:val="006366A3"/>
    <w:rsid w:val="00640329"/>
    <w:rsid w:val="00640611"/>
    <w:rsid w:val="006407F4"/>
    <w:rsid w:val="006428E8"/>
    <w:rsid w:val="0064305C"/>
    <w:rsid w:val="006431D4"/>
    <w:rsid w:val="00644D13"/>
    <w:rsid w:val="00644DC1"/>
    <w:rsid w:val="0064540E"/>
    <w:rsid w:val="00647C47"/>
    <w:rsid w:val="0065055B"/>
    <w:rsid w:val="00651581"/>
    <w:rsid w:val="00651804"/>
    <w:rsid w:val="0065180F"/>
    <w:rsid w:val="00651D21"/>
    <w:rsid w:val="00652C73"/>
    <w:rsid w:val="00652EDB"/>
    <w:rsid w:val="006540D9"/>
    <w:rsid w:val="00654ACD"/>
    <w:rsid w:val="00655DA5"/>
    <w:rsid w:val="006561D8"/>
    <w:rsid w:val="00657270"/>
    <w:rsid w:val="006602B4"/>
    <w:rsid w:val="00660AA9"/>
    <w:rsid w:val="0066163F"/>
    <w:rsid w:val="00662DEC"/>
    <w:rsid w:val="00663EE8"/>
    <w:rsid w:val="00664C90"/>
    <w:rsid w:val="00664D56"/>
    <w:rsid w:val="00664EC4"/>
    <w:rsid w:val="00665514"/>
    <w:rsid w:val="00665CC0"/>
    <w:rsid w:val="00665D27"/>
    <w:rsid w:val="00666932"/>
    <w:rsid w:val="00666AA1"/>
    <w:rsid w:val="00667325"/>
    <w:rsid w:val="006677A1"/>
    <w:rsid w:val="006678EE"/>
    <w:rsid w:val="00667E2F"/>
    <w:rsid w:val="006706DE"/>
    <w:rsid w:val="00670C1F"/>
    <w:rsid w:val="00671A96"/>
    <w:rsid w:val="006723D4"/>
    <w:rsid w:val="006723ED"/>
    <w:rsid w:val="006724A4"/>
    <w:rsid w:val="006724EB"/>
    <w:rsid w:val="00672D95"/>
    <w:rsid w:val="006734BD"/>
    <w:rsid w:val="00673BDC"/>
    <w:rsid w:val="00673FD1"/>
    <w:rsid w:val="0067471D"/>
    <w:rsid w:val="00674E08"/>
    <w:rsid w:val="00675358"/>
    <w:rsid w:val="0067591D"/>
    <w:rsid w:val="006764A6"/>
    <w:rsid w:val="006769EE"/>
    <w:rsid w:val="00680050"/>
    <w:rsid w:val="0068029B"/>
    <w:rsid w:val="006802A1"/>
    <w:rsid w:val="00680B04"/>
    <w:rsid w:val="0068131A"/>
    <w:rsid w:val="006813AC"/>
    <w:rsid w:val="00683CE3"/>
    <w:rsid w:val="00683DD7"/>
    <w:rsid w:val="00684607"/>
    <w:rsid w:val="006847C0"/>
    <w:rsid w:val="006848CC"/>
    <w:rsid w:val="00684C40"/>
    <w:rsid w:val="00686977"/>
    <w:rsid w:val="00686A59"/>
    <w:rsid w:val="0068718A"/>
    <w:rsid w:val="006876E7"/>
    <w:rsid w:val="0069026A"/>
    <w:rsid w:val="0069324B"/>
    <w:rsid w:val="00693530"/>
    <w:rsid w:val="0069463A"/>
    <w:rsid w:val="00694C27"/>
    <w:rsid w:val="006958E0"/>
    <w:rsid w:val="00696111"/>
    <w:rsid w:val="006A0A51"/>
    <w:rsid w:val="006A0C7F"/>
    <w:rsid w:val="006A0CB9"/>
    <w:rsid w:val="006A25D9"/>
    <w:rsid w:val="006A283E"/>
    <w:rsid w:val="006A3095"/>
    <w:rsid w:val="006A30A0"/>
    <w:rsid w:val="006A5170"/>
    <w:rsid w:val="006A578E"/>
    <w:rsid w:val="006A655F"/>
    <w:rsid w:val="006A6A4C"/>
    <w:rsid w:val="006A6B32"/>
    <w:rsid w:val="006A6B92"/>
    <w:rsid w:val="006A6DB7"/>
    <w:rsid w:val="006A79C0"/>
    <w:rsid w:val="006A7C18"/>
    <w:rsid w:val="006A7EC8"/>
    <w:rsid w:val="006B2720"/>
    <w:rsid w:val="006B2EFB"/>
    <w:rsid w:val="006B3333"/>
    <w:rsid w:val="006B34DD"/>
    <w:rsid w:val="006B3541"/>
    <w:rsid w:val="006B52F3"/>
    <w:rsid w:val="006B5D22"/>
    <w:rsid w:val="006B5E91"/>
    <w:rsid w:val="006B60B9"/>
    <w:rsid w:val="006B7755"/>
    <w:rsid w:val="006C13C7"/>
    <w:rsid w:val="006C1895"/>
    <w:rsid w:val="006C284B"/>
    <w:rsid w:val="006C452B"/>
    <w:rsid w:val="006C486D"/>
    <w:rsid w:val="006C4A62"/>
    <w:rsid w:val="006C63CF"/>
    <w:rsid w:val="006C6851"/>
    <w:rsid w:val="006C6A19"/>
    <w:rsid w:val="006C6D31"/>
    <w:rsid w:val="006C7199"/>
    <w:rsid w:val="006D0335"/>
    <w:rsid w:val="006D0D83"/>
    <w:rsid w:val="006D1F75"/>
    <w:rsid w:val="006D31BA"/>
    <w:rsid w:val="006D3835"/>
    <w:rsid w:val="006D39E1"/>
    <w:rsid w:val="006D3BFA"/>
    <w:rsid w:val="006D3D01"/>
    <w:rsid w:val="006D4015"/>
    <w:rsid w:val="006D41AD"/>
    <w:rsid w:val="006D4317"/>
    <w:rsid w:val="006D5780"/>
    <w:rsid w:val="006D5CAD"/>
    <w:rsid w:val="006D7CEE"/>
    <w:rsid w:val="006D7D8A"/>
    <w:rsid w:val="006E0151"/>
    <w:rsid w:val="006E0FBF"/>
    <w:rsid w:val="006E170E"/>
    <w:rsid w:val="006E19A9"/>
    <w:rsid w:val="006E1B1B"/>
    <w:rsid w:val="006E3715"/>
    <w:rsid w:val="006E37CA"/>
    <w:rsid w:val="006E4061"/>
    <w:rsid w:val="006E4DCE"/>
    <w:rsid w:val="006E4EC9"/>
    <w:rsid w:val="006E511D"/>
    <w:rsid w:val="006E5204"/>
    <w:rsid w:val="006E539B"/>
    <w:rsid w:val="006E5933"/>
    <w:rsid w:val="006E6494"/>
    <w:rsid w:val="006E649A"/>
    <w:rsid w:val="006E7460"/>
    <w:rsid w:val="006E7741"/>
    <w:rsid w:val="006F01BE"/>
    <w:rsid w:val="006F12EB"/>
    <w:rsid w:val="006F1F7B"/>
    <w:rsid w:val="006F3E80"/>
    <w:rsid w:val="006F43C5"/>
    <w:rsid w:val="006F4B48"/>
    <w:rsid w:val="006F5BC4"/>
    <w:rsid w:val="006F5E6E"/>
    <w:rsid w:val="006F7DA5"/>
    <w:rsid w:val="0070002C"/>
    <w:rsid w:val="00700E9F"/>
    <w:rsid w:val="0070163D"/>
    <w:rsid w:val="00701AD2"/>
    <w:rsid w:val="00701F7D"/>
    <w:rsid w:val="0070287F"/>
    <w:rsid w:val="007028BE"/>
    <w:rsid w:val="00702BA0"/>
    <w:rsid w:val="0070502B"/>
    <w:rsid w:val="00706663"/>
    <w:rsid w:val="00707BB5"/>
    <w:rsid w:val="007107C3"/>
    <w:rsid w:val="007115AE"/>
    <w:rsid w:val="00712083"/>
    <w:rsid w:val="00715207"/>
    <w:rsid w:val="00715338"/>
    <w:rsid w:val="00715468"/>
    <w:rsid w:val="00720020"/>
    <w:rsid w:val="00720246"/>
    <w:rsid w:val="00720C99"/>
    <w:rsid w:val="00721161"/>
    <w:rsid w:val="00721722"/>
    <w:rsid w:val="0072185A"/>
    <w:rsid w:val="00722403"/>
    <w:rsid w:val="0072253E"/>
    <w:rsid w:val="00722970"/>
    <w:rsid w:val="00722EC9"/>
    <w:rsid w:val="0072365A"/>
    <w:rsid w:val="007238E1"/>
    <w:rsid w:val="00723C00"/>
    <w:rsid w:val="007242C7"/>
    <w:rsid w:val="00724619"/>
    <w:rsid w:val="007253DF"/>
    <w:rsid w:val="00725B53"/>
    <w:rsid w:val="00726E2A"/>
    <w:rsid w:val="007275B4"/>
    <w:rsid w:val="00727A57"/>
    <w:rsid w:val="007317B4"/>
    <w:rsid w:val="007317DA"/>
    <w:rsid w:val="00732C95"/>
    <w:rsid w:val="007332FC"/>
    <w:rsid w:val="007345F1"/>
    <w:rsid w:val="00734616"/>
    <w:rsid w:val="00734EBF"/>
    <w:rsid w:val="00734FAA"/>
    <w:rsid w:val="00736D6C"/>
    <w:rsid w:val="0073714D"/>
    <w:rsid w:val="0074061F"/>
    <w:rsid w:val="00743567"/>
    <w:rsid w:val="00743600"/>
    <w:rsid w:val="00743C85"/>
    <w:rsid w:val="00744517"/>
    <w:rsid w:val="00744D69"/>
    <w:rsid w:val="00745391"/>
    <w:rsid w:val="00745A24"/>
    <w:rsid w:val="00746257"/>
    <w:rsid w:val="0074676F"/>
    <w:rsid w:val="007468E4"/>
    <w:rsid w:val="00746BF4"/>
    <w:rsid w:val="00747BC4"/>
    <w:rsid w:val="00750E90"/>
    <w:rsid w:val="0075117B"/>
    <w:rsid w:val="0075294C"/>
    <w:rsid w:val="00752DB0"/>
    <w:rsid w:val="007539ED"/>
    <w:rsid w:val="0075422E"/>
    <w:rsid w:val="007544C6"/>
    <w:rsid w:val="00755454"/>
    <w:rsid w:val="00755ECE"/>
    <w:rsid w:val="007568BA"/>
    <w:rsid w:val="00756D09"/>
    <w:rsid w:val="00757D9E"/>
    <w:rsid w:val="0076017A"/>
    <w:rsid w:val="007603DE"/>
    <w:rsid w:val="00761980"/>
    <w:rsid w:val="00762E47"/>
    <w:rsid w:val="00763C8F"/>
    <w:rsid w:val="00764145"/>
    <w:rsid w:val="0076573F"/>
    <w:rsid w:val="00765C2A"/>
    <w:rsid w:val="00770679"/>
    <w:rsid w:val="00770E04"/>
    <w:rsid w:val="00770E16"/>
    <w:rsid w:val="007710C0"/>
    <w:rsid w:val="007710CD"/>
    <w:rsid w:val="0077216B"/>
    <w:rsid w:val="007746EA"/>
    <w:rsid w:val="00774C4F"/>
    <w:rsid w:val="00774CF7"/>
    <w:rsid w:val="0077510E"/>
    <w:rsid w:val="00775E5A"/>
    <w:rsid w:val="0077737E"/>
    <w:rsid w:val="0077782A"/>
    <w:rsid w:val="00780489"/>
    <w:rsid w:val="00780F20"/>
    <w:rsid w:val="00780FFC"/>
    <w:rsid w:val="00781CE2"/>
    <w:rsid w:val="00782785"/>
    <w:rsid w:val="00782837"/>
    <w:rsid w:val="00782861"/>
    <w:rsid w:val="00782B8A"/>
    <w:rsid w:val="00783AE6"/>
    <w:rsid w:val="00783C3A"/>
    <w:rsid w:val="00783E64"/>
    <w:rsid w:val="007840BF"/>
    <w:rsid w:val="00784A52"/>
    <w:rsid w:val="00785379"/>
    <w:rsid w:val="0078546A"/>
    <w:rsid w:val="007856C5"/>
    <w:rsid w:val="00785A13"/>
    <w:rsid w:val="00785B43"/>
    <w:rsid w:val="00785D35"/>
    <w:rsid w:val="00785DD5"/>
    <w:rsid w:val="00787AED"/>
    <w:rsid w:val="00790360"/>
    <w:rsid w:val="00790835"/>
    <w:rsid w:val="00790B71"/>
    <w:rsid w:val="00790E16"/>
    <w:rsid w:val="00791482"/>
    <w:rsid w:val="0079167F"/>
    <w:rsid w:val="007919EA"/>
    <w:rsid w:val="00791A86"/>
    <w:rsid w:val="0079214D"/>
    <w:rsid w:val="00792A81"/>
    <w:rsid w:val="007940D7"/>
    <w:rsid w:val="00794E4C"/>
    <w:rsid w:val="007955A7"/>
    <w:rsid w:val="00796A69"/>
    <w:rsid w:val="00797285"/>
    <w:rsid w:val="007A041C"/>
    <w:rsid w:val="007A0880"/>
    <w:rsid w:val="007A08D9"/>
    <w:rsid w:val="007A09BA"/>
    <w:rsid w:val="007A3047"/>
    <w:rsid w:val="007A439F"/>
    <w:rsid w:val="007A43D1"/>
    <w:rsid w:val="007A4956"/>
    <w:rsid w:val="007A4EBC"/>
    <w:rsid w:val="007A58EE"/>
    <w:rsid w:val="007A594B"/>
    <w:rsid w:val="007A605D"/>
    <w:rsid w:val="007A6534"/>
    <w:rsid w:val="007A7FF4"/>
    <w:rsid w:val="007B12A9"/>
    <w:rsid w:val="007B16FA"/>
    <w:rsid w:val="007B2A13"/>
    <w:rsid w:val="007B2F83"/>
    <w:rsid w:val="007B4462"/>
    <w:rsid w:val="007B47B6"/>
    <w:rsid w:val="007B582B"/>
    <w:rsid w:val="007B5C7D"/>
    <w:rsid w:val="007B67CA"/>
    <w:rsid w:val="007B74BF"/>
    <w:rsid w:val="007B7F4A"/>
    <w:rsid w:val="007C0524"/>
    <w:rsid w:val="007C0B5D"/>
    <w:rsid w:val="007C0CE6"/>
    <w:rsid w:val="007C1F0A"/>
    <w:rsid w:val="007C2CA1"/>
    <w:rsid w:val="007C33ED"/>
    <w:rsid w:val="007C3E8B"/>
    <w:rsid w:val="007C4027"/>
    <w:rsid w:val="007C50A6"/>
    <w:rsid w:val="007C5AC6"/>
    <w:rsid w:val="007C6536"/>
    <w:rsid w:val="007C75C0"/>
    <w:rsid w:val="007C75C9"/>
    <w:rsid w:val="007D00A5"/>
    <w:rsid w:val="007D0CD4"/>
    <w:rsid w:val="007D0F16"/>
    <w:rsid w:val="007D15E0"/>
    <w:rsid w:val="007D18DB"/>
    <w:rsid w:val="007D20F4"/>
    <w:rsid w:val="007D283A"/>
    <w:rsid w:val="007D338F"/>
    <w:rsid w:val="007D392C"/>
    <w:rsid w:val="007D4052"/>
    <w:rsid w:val="007D4359"/>
    <w:rsid w:val="007D4451"/>
    <w:rsid w:val="007D4B6F"/>
    <w:rsid w:val="007D5143"/>
    <w:rsid w:val="007D5529"/>
    <w:rsid w:val="007D6314"/>
    <w:rsid w:val="007D692B"/>
    <w:rsid w:val="007D7060"/>
    <w:rsid w:val="007D7127"/>
    <w:rsid w:val="007D793B"/>
    <w:rsid w:val="007E070B"/>
    <w:rsid w:val="007E0C6C"/>
    <w:rsid w:val="007E122B"/>
    <w:rsid w:val="007E22A0"/>
    <w:rsid w:val="007E38ED"/>
    <w:rsid w:val="007E6E37"/>
    <w:rsid w:val="007E7C15"/>
    <w:rsid w:val="007E7EAC"/>
    <w:rsid w:val="007F00EF"/>
    <w:rsid w:val="007F05CC"/>
    <w:rsid w:val="007F0E81"/>
    <w:rsid w:val="007F1B6D"/>
    <w:rsid w:val="007F1DCF"/>
    <w:rsid w:val="007F1DD1"/>
    <w:rsid w:val="007F1DFC"/>
    <w:rsid w:val="007F1EA7"/>
    <w:rsid w:val="007F236D"/>
    <w:rsid w:val="007F388F"/>
    <w:rsid w:val="007F4A2E"/>
    <w:rsid w:val="007F6F51"/>
    <w:rsid w:val="007F7299"/>
    <w:rsid w:val="007F7892"/>
    <w:rsid w:val="007F7EAF"/>
    <w:rsid w:val="007F7FCF"/>
    <w:rsid w:val="00800466"/>
    <w:rsid w:val="008019CF"/>
    <w:rsid w:val="008024BF"/>
    <w:rsid w:val="008024CE"/>
    <w:rsid w:val="00802EAE"/>
    <w:rsid w:val="00803149"/>
    <w:rsid w:val="00803E1B"/>
    <w:rsid w:val="008046D9"/>
    <w:rsid w:val="008053E3"/>
    <w:rsid w:val="008054F0"/>
    <w:rsid w:val="00805706"/>
    <w:rsid w:val="008059AF"/>
    <w:rsid w:val="0080667A"/>
    <w:rsid w:val="008071F1"/>
    <w:rsid w:val="008074F5"/>
    <w:rsid w:val="00811F03"/>
    <w:rsid w:val="008143BD"/>
    <w:rsid w:val="008143C4"/>
    <w:rsid w:val="00814F40"/>
    <w:rsid w:val="00815150"/>
    <w:rsid w:val="00815DBC"/>
    <w:rsid w:val="008167EA"/>
    <w:rsid w:val="008168E0"/>
    <w:rsid w:val="00816A65"/>
    <w:rsid w:val="00817E32"/>
    <w:rsid w:val="0082074F"/>
    <w:rsid w:val="008213F2"/>
    <w:rsid w:val="008216DC"/>
    <w:rsid w:val="00823A7D"/>
    <w:rsid w:val="00823AD8"/>
    <w:rsid w:val="00825081"/>
    <w:rsid w:val="008253DA"/>
    <w:rsid w:val="00825D58"/>
    <w:rsid w:val="0082665F"/>
    <w:rsid w:val="00830378"/>
    <w:rsid w:val="00830D7F"/>
    <w:rsid w:val="00831748"/>
    <w:rsid w:val="00831DF7"/>
    <w:rsid w:val="00832274"/>
    <w:rsid w:val="008334B9"/>
    <w:rsid w:val="008335BD"/>
    <w:rsid w:val="00833E1C"/>
    <w:rsid w:val="00834E3C"/>
    <w:rsid w:val="00834FF8"/>
    <w:rsid w:val="00835248"/>
    <w:rsid w:val="00835828"/>
    <w:rsid w:val="00836045"/>
    <w:rsid w:val="00836219"/>
    <w:rsid w:val="00836D4F"/>
    <w:rsid w:val="008371BC"/>
    <w:rsid w:val="00837C36"/>
    <w:rsid w:val="00837CB4"/>
    <w:rsid w:val="00837FFD"/>
    <w:rsid w:val="00841D9A"/>
    <w:rsid w:val="008428FC"/>
    <w:rsid w:val="00842ACB"/>
    <w:rsid w:val="00842C6D"/>
    <w:rsid w:val="008430EF"/>
    <w:rsid w:val="0084335F"/>
    <w:rsid w:val="0084367B"/>
    <w:rsid w:val="00844697"/>
    <w:rsid w:val="00844C88"/>
    <w:rsid w:val="0084559A"/>
    <w:rsid w:val="00846032"/>
    <w:rsid w:val="008469AF"/>
    <w:rsid w:val="00847037"/>
    <w:rsid w:val="00847FAA"/>
    <w:rsid w:val="00850781"/>
    <w:rsid w:val="00851452"/>
    <w:rsid w:val="00851AFD"/>
    <w:rsid w:val="00851D78"/>
    <w:rsid w:val="00851E63"/>
    <w:rsid w:val="008523B4"/>
    <w:rsid w:val="008538F3"/>
    <w:rsid w:val="00853C87"/>
    <w:rsid w:val="00855FA0"/>
    <w:rsid w:val="0085736B"/>
    <w:rsid w:val="008600BB"/>
    <w:rsid w:val="00861B4D"/>
    <w:rsid w:val="00865259"/>
    <w:rsid w:val="00867D0F"/>
    <w:rsid w:val="00867F79"/>
    <w:rsid w:val="0087047E"/>
    <w:rsid w:val="0087052C"/>
    <w:rsid w:val="0087066B"/>
    <w:rsid w:val="008706A5"/>
    <w:rsid w:val="008708C1"/>
    <w:rsid w:val="008709F7"/>
    <w:rsid w:val="00870C20"/>
    <w:rsid w:val="00871DFC"/>
    <w:rsid w:val="008730B7"/>
    <w:rsid w:val="00873A6A"/>
    <w:rsid w:val="00873B82"/>
    <w:rsid w:val="00873E16"/>
    <w:rsid w:val="00873EAD"/>
    <w:rsid w:val="00876014"/>
    <w:rsid w:val="008760B5"/>
    <w:rsid w:val="00876F60"/>
    <w:rsid w:val="00877040"/>
    <w:rsid w:val="00877DCD"/>
    <w:rsid w:val="00880E98"/>
    <w:rsid w:val="00881406"/>
    <w:rsid w:val="0088172F"/>
    <w:rsid w:val="00882199"/>
    <w:rsid w:val="00882B7C"/>
    <w:rsid w:val="00883219"/>
    <w:rsid w:val="00883326"/>
    <w:rsid w:val="00883E90"/>
    <w:rsid w:val="00884A09"/>
    <w:rsid w:val="00886A5E"/>
    <w:rsid w:val="00886CF9"/>
    <w:rsid w:val="008870D6"/>
    <w:rsid w:val="008870EA"/>
    <w:rsid w:val="0088712D"/>
    <w:rsid w:val="00887A97"/>
    <w:rsid w:val="00887AB5"/>
    <w:rsid w:val="0089019C"/>
    <w:rsid w:val="00890565"/>
    <w:rsid w:val="00890F90"/>
    <w:rsid w:val="00891025"/>
    <w:rsid w:val="0089239F"/>
    <w:rsid w:val="00892AA6"/>
    <w:rsid w:val="008934A7"/>
    <w:rsid w:val="0089422F"/>
    <w:rsid w:val="008942D5"/>
    <w:rsid w:val="00895437"/>
    <w:rsid w:val="008957A4"/>
    <w:rsid w:val="008964DB"/>
    <w:rsid w:val="00897CCA"/>
    <w:rsid w:val="008A06CA"/>
    <w:rsid w:val="008A074C"/>
    <w:rsid w:val="008A0AF4"/>
    <w:rsid w:val="008A0D83"/>
    <w:rsid w:val="008A2C0D"/>
    <w:rsid w:val="008A3255"/>
    <w:rsid w:val="008A432D"/>
    <w:rsid w:val="008A493D"/>
    <w:rsid w:val="008A66F0"/>
    <w:rsid w:val="008A69C8"/>
    <w:rsid w:val="008A7CBB"/>
    <w:rsid w:val="008B10F1"/>
    <w:rsid w:val="008B2852"/>
    <w:rsid w:val="008B2AE6"/>
    <w:rsid w:val="008B3F71"/>
    <w:rsid w:val="008B41F3"/>
    <w:rsid w:val="008B4C2E"/>
    <w:rsid w:val="008B4CC6"/>
    <w:rsid w:val="008B527A"/>
    <w:rsid w:val="008B58E3"/>
    <w:rsid w:val="008B5EF9"/>
    <w:rsid w:val="008B7328"/>
    <w:rsid w:val="008B7B90"/>
    <w:rsid w:val="008B7CBB"/>
    <w:rsid w:val="008C0BC6"/>
    <w:rsid w:val="008C0F47"/>
    <w:rsid w:val="008C12D4"/>
    <w:rsid w:val="008C1BFB"/>
    <w:rsid w:val="008C2345"/>
    <w:rsid w:val="008C2D3A"/>
    <w:rsid w:val="008C3547"/>
    <w:rsid w:val="008C4768"/>
    <w:rsid w:val="008C5F93"/>
    <w:rsid w:val="008C6137"/>
    <w:rsid w:val="008C646A"/>
    <w:rsid w:val="008C649D"/>
    <w:rsid w:val="008C7139"/>
    <w:rsid w:val="008C7FB5"/>
    <w:rsid w:val="008D2158"/>
    <w:rsid w:val="008D3AAC"/>
    <w:rsid w:val="008D3C1E"/>
    <w:rsid w:val="008D494F"/>
    <w:rsid w:val="008D5194"/>
    <w:rsid w:val="008D5C14"/>
    <w:rsid w:val="008D762A"/>
    <w:rsid w:val="008D7B95"/>
    <w:rsid w:val="008D7EBB"/>
    <w:rsid w:val="008E05B9"/>
    <w:rsid w:val="008E08B7"/>
    <w:rsid w:val="008E148C"/>
    <w:rsid w:val="008E14D8"/>
    <w:rsid w:val="008E1661"/>
    <w:rsid w:val="008E397A"/>
    <w:rsid w:val="008E3AB4"/>
    <w:rsid w:val="008E459F"/>
    <w:rsid w:val="008E48A6"/>
    <w:rsid w:val="008E4FAD"/>
    <w:rsid w:val="008E5561"/>
    <w:rsid w:val="008E62F8"/>
    <w:rsid w:val="008E6674"/>
    <w:rsid w:val="008E6D2E"/>
    <w:rsid w:val="008E7BCB"/>
    <w:rsid w:val="008F018B"/>
    <w:rsid w:val="008F0298"/>
    <w:rsid w:val="008F10C2"/>
    <w:rsid w:val="008F22D8"/>
    <w:rsid w:val="008F2D67"/>
    <w:rsid w:val="008F2E55"/>
    <w:rsid w:val="008F3C34"/>
    <w:rsid w:val="008F4E7A"/>
    <w:rsid w:val="008F5043"/>
    <w:rsid w:val="008F6EE0"/>
    <w:rsid w:val="008F7261"/>
    <w:rsid w:val="008F7516"/>
    <w:rsid w:val="00903685"/>
    <w:rsid w:val="00903945"/>
    <w:rsid w:val="00903D8D"/>
    <w:rsid w:val="009045FB"/>
    <w:rsid w:val="00905429"/>
    <w:rsid w:val="00905491"/>
    <w:rsid w:val="00905F79"/>
    <w:rsid w:val="00906C0B"/>
    <w:rsid w:val="0090775B"/>
    <w:rsid w:val="00910E43"/>
    <w:rsid w:val="009116A8"/>
    <w:rsid w:val="00912175"/>
    <w:rsid w:val="0091369B"/>
    <w:rsid w:val="00913C8E"/>
    <w:rsid w:val="00913F85"/>
    <w:rsid w:val="0091450D"/>
    <w:rsid w:val="009146F8"/>
    <w:rsid w:val="00915D6D"/>
    <w:rsid w:val="00916CA9"/>
    <w:rsid w:val="00916EAC"/>
    <w:rsid w:val="009172A9"/>
    <w:rsid w:val="009174B5"/>
    <w:rsid w:val="009179D1"/>
    <w:rsid w:val="00920135"/>
    <w:rsid w:val="00920CD6"/>
    <w:rsid w:val="00920FF8"/>
    <w:rsid w:val="009214B3"/>
    <w:rsid w:val="00921944"/>
    <w:rsid w:val="00922D61"/>
    <w:rsid w:val="009232F2"/>
    <w:rsid w:val="00923411"/>
    <w:rsid w:val="009237B0"/>
    <w:rsid w:val="009238C3"/>
    <w:rsid w:val="009239EE"/>
    <w:rsid w:val="00924853"/>
    <w:rsid w:val="00924A1E"/>
    <w:rsid w:val="00924C35"/>
    <w:rsid w:val="00924F7B"/>
    <w:rsid w:val="00927873"/>
    <w:rsid w:val="009302B0"/>
    <w:rsid w:val="00930523"/>
    <w:rsid w:val="00932CD8"/>
    <w:rsid w:val="00933E3F"/>
    <w:rsid w:val="00934AF9"/>
    <w:rsid w:val="00934BE5"/>
    <w:rsid w:val="00934D48"/>
    <w:rsid w:val="00934E1B"/>
    <w:rsid w:val="00936015"/>
    <w:rsid w:val="00940B6A"/>
    <w:rsid w:val="0094132B"/>
    <w:rsid w:val="0094144E"/>
    <w:rsid w:val="009415FC"/>
    <w:rsid w:val="00941614"/>
    <w:rsid w:val="009418B3"/>
    <w:rsid w:val="0094211B"/>
    <w:rsid w:val="0094335F"/>
    <w:rsid w:val="009437FF"/>
    <w:rsid w:val="00944768"/>
    <w:rsid w:val="009452FC"/>
    <w:rsid w:val="0094648F"/>
    <w:rsid w:val="00946789"/>
    <w:rsid w:val="00946FF2"/>
    <w:rsid w:val="00951959"/>
    <w:rsid w:val="00951B65"/>
    <w:rsid w:val="00951EEC"/>
    <w:rsid w:val="00953A34"/>
    <w:rsid w:val="00954D56"/>
    <w:rsid w:val="00955B2A"/>
    <w:rsid w:val="009566EC"/>
    <w:rsid w:val="00956B70"/>
    <w:rsid w:val="00961A17"/>
    <w:rsid w:val="00961AD2"/>
    <w:rsid w:val="00961E5F"/>
    <w:rsid w:val="00962D75"/>
    <w:rsid w:val="00962DE0"/>
    <w:rsid w:val="00963278"/>
    <w:rsid w:val="00965676"/>
    <w:rsid w:val="00966607"/>
    <w:rsid w:val="0096661B"/>
    <w:rsid w:val="009700C7"/>
    <w:rsid w:val="0097035E"/>
    <w:rsid w:val="00970780"/>
    <w:rsid w:val="0097103C"/>
    <w:rsid w:val="009717DD"/>
    <w:rsid w:val="00971813"/>
    <w:rsid w:val="009735FE"/>
    <w:rsid w:val="00975F64"/>
    <w:rsid w:val="00976511"/>
    <w:rsid w:val="00983AD4"/>
    <w:rsid w:val="009841E1"/>
    <w:rsid w:val="00984319"/>
    <w:rsid w:val="00984709"/>
    <w:rsid w:val="00984759"/>
    <w:rsid w:val="00984E9D"/>
    <w:rsid w:val="00984F26"/>
    <w:rsid w:val="00985452"/>
    <w:rsid w:val="00985AA4"/>
    <w:rsid w:val="00986EF0"/>
    <w:rsid w:val="00987AC0"/>
    <w:rsid w:val="00987B10"/>
    <w:rsid w:val="00987D94"/>
    <w:rsid w:val="00990367"/>
    <w:rsid w:val="0099070F"/>
    <w:rsid w:val="00990BF5"/>
    <w:rsid w:val="00991005"/>
    <w:rsid w:val="0099175C"/>
    <w:rsid w:val="00992CF7"/>
    <w:rsid w:val="00994126"/>
    <w:rsid w:val="0099490D"/>
    <w:rsid w:val="00994C59"/>
    <w:rsid w:val="0099511E"/>
    <w:rsid w:val="009954C1"/>
    <w:rsid w:val="009958B4"/>
    <w:rsid w:val="00995EA7"/>
    <w:rsid w:val="009960C0"/>
    <w:rsid w:val="00996195"/>
    <w:rsid w:val="009961EE"/>
    <w:rsid w:val="009A0418"/>
    <w:rsid w:val="009A0CC0"/>
    <w:rsid w:val="009A1F0C"/>
    <w:rsid w:val="009A21D1"/>
    <w:rsid w:val="009A318F"/>
    <w:rsid w:val="009A3BE2"/>
    <w:rsid w:val="009A3DE7"/>
    <w:rsid w:val="009A4BF6"/>
    <w:rsid w:val="009A4EFB"/>
    <w:rsid w:val="009A5C57"/>
    <w:rsid w:val="009A6850"/>
    <w:rsid w:val="009A6BFC"/>
    <w:rsid w:val="009A7776"/>
    <w:rsid w:val="009B0059"/>
    <w:rsid w:val="009B19FF"/>
    <w:rsid w:val="009B2ABD"/>
    <w:rsid w:val="009B310A"/>
    <w:rsid w:val="009B3DB0"/>
    <w:rsid w:val="009B4F3E"/>
    <w:rsid w:val="009B5018"/>
    <w:rsid w:val="009B5CE3"/>
    <w:rsid w:val="009B629C"/>
    <w:rsid w:val="009B668D"/>
    <w:rsid w:val="009B7100"/>
    <w:rsid w:val="009B7BDF"/>
    <w:rsid w:val="009B7DE6"/>
    <w:rsid w:val="009C002D"/>
    <w:rsid w:val="009C0499"/>
    <w:rsid w:val="009C060D"/>
    <w:rsid w:val="009C104F"/>
    <w:rsid w:val="009C1A3E"/>
    <w:rsid w:val="009C1D31"/>
    <w:rsid w:val="009C3E41"/>
    <w:rsid w:val="009C4382"/>
    <w:rsid w:val="009C5333"/>
    <w:rsid w:val="009C5977"/>
    <w:rsid w:val="009C5D25"/>
    <w:rsid w:val="009C718A"/>
    <w:rsid w:val="009C71A6"/>
    <w:rsid w:val="009D17E2"/>
    <w:rsid w:val="009D2113"/>
    <w:rsid w:val="009D2FC3"/>
    <w:rsid w:val="009D416E"/>
    <w:rsid w:val="009D46FB"/>
    <w:rsid w:val="009D5660"/>
    <w:rsid w:val="009D6121"/>
    <w:rsid w:val="009D6433"/>
    <w:rsid w:val="009D6954"/>
    <w:rsid w:val="009D79C6"/>
    <w:rsid w:val="009E1BD4"/>
    <w:rsid w:val="009E27C1"/>
    <w:rsid w:val="009E3182"/>
    <w:rsid w:val="009E484F"/>
    <w:rsid w:val="009E548F"/>
    <w:rsid w:val="009E5977"/>
    <w:rsid w:val="009E68BF"/>
    <w:rsid w:val="009E6DBE"/>
    <w:rsid w:val="009E6FDE"/>
    <w:rsid w:val="009E71EF"/>
    <w:rsid w:val="009F0981"/>
    <w:rsid w:val="009F0A67"/>
    <w:rsid w:val="009F16DE"/>
    <w:rsid w:val="009F4F96"/>
    <w:rsid w:val="009F501B"/>
    <w:rsid w:val="009F58D2"/>
    <w:rsid w:val="009F674A"/>
    <w:rsid w:val="009F6872"/>
    <w:rsid w:val="009F6A5E"/>
    <w:rsid w:val="009F72AA"/>
    <w:rsid w:val="009F7851"/>
    <w:rsid w:val="009F7CFC"/>
    <w:rsid w:val="00A0051D"/>
    <w:rsid w:val="00A00D14"/>
    <w:rsid w:val="00A00D17"/>
    <w:rsid w:val="00A010AD"/>
    <w:rsid w:val="00A0188D"/>
    <w:rsid w:val="00A01B7F"/>
    <w:rsid w:val="00A01E65"/>
    <w:rsid w:val="00A02CCD"/>
    <w:rsid w:val="00A0330E"/>
    <w:rsid w:val="00A03D91"/>
    <w:rsid w:val="00A0450D"/>
    <w:rsid w:val="00A04C4F"/>
    <w:rsid w:val="00A04CD0"/>
    <w:rsid w:val="00A05FE0"/>
    <w:rsid w:val="00A060D1"/>
    <w:rsid w:val="00A0648E"/>
    <w:rsid w:val="00A06BD5"/>
    <w:rsid w:val="00A06D24"/>
    <w:rsid w:val="00A078F7"/>
    <w:rsid w:val="00A07D8A"/>
    <w:rsid w:val="00A104D0"/>
    <w:rsid w:val="00A10C5D"/>
    <w:rsid w:val="00A121DA"/>
    <w:rsid w:val="00A123E5"/>
    <w:rsid w:val="00A15483"/>
    <w:rsid w:val="00A1634C"/>
    <w:rsid w:val="00A176DC"/>
    <w:rsid w:val="00A20018"/>
    <w:rsid w:val="00A20F5C"/>
    <w:rsid w:val="00A2187D"/>
    <w:rsid w:val="00A22B68"/>
    <w:rsid w:val="00A22EAA"/>
    <w:rsid w:val="00A23339"/>
    <w:rsid w:val="00A23C05"/>
    <w:rsid w:val="00A2406F"/>
    <w:rsid w:val="00A24483"/>
    <w:rsid w:val="00A24520"/>
    <w:rsid w:val="00A245E6"/>
    <w:rsid w:val="00A25605"/>
    <w:rsid w:val="00A25B10"/>
    <w:rsid w:val="00A26AC1"/>
    <w:rsid w:val="00A2727E"/>
    <w:rsid w:val="00A27DE6"/>
    <w:rsid w:val="00A307B8"/>
    <w:rsid w:val="00A30E0F"/>
    <w:rsid w:val="00A321AC"/>
    <w:rsid w:val="00A32DF2"/>
    <w:rsid w:val="00A355ED"/>
    <w:rsid w:val="00A35881"/>
    <w:rsid w:val="00A35AB3"/>
    <w:rsid w:val="00A35CDD"/>
    <w:rsid w:val="00A37216"/>
    <w:rsid w:val="00A37816"/>
    <w:rsid w:val="00A37DC5"/>
    <w:rsid w:val="00A40361"/>
    <w:rsid w:val="00A40EAF"/>
    <w:rsid w:val="00A40F9B"/>
    <w:rsid w:val="00A41799"/>
    <w:rsid w:val="00A41870"/>
    <w:rsid w:val="00A41DB5"/>
    <w:rsid w:val="00A41E95"/>
    <w:rsid w:val="00A42DFC"/>
    <w:rsid w:val="00A45398"/>
    <w:rsid w:val="00A456D2"/>
    <w:rsid w:val="00A458EF"/>
    <w:rsid w:val="00A46BB8"/>
    <w:rsid w:val="00A46E21"/>
    <w:rsid w:val="00A46FBE"/>
    <w:rsid w:val="00A47088"/>
    <w:rsid w:val="00A476B2"/>
    <w:rsid w:val="00A500B6"/>
    <w:rsid w:val="00A502FF"/>
    <w:rsid w:val="00A504D5"/>
    <w:rsid w:val="00A50DF6"/>
    <w:rsid w:val="00A50E88"/>
    <w:rsid w:val="00A50FAC"/>
    <w:rsid w:val="00A51305"/>
    <w:rsid w:val="00A52993"/>
    <w:rsid w:val="00A52CC7"/>
    <w:rsid w:val="00A5334C"/>
    <w:rsid w:val="00A546F4"/>
    <w:rsid w:val="00A5479D"/>
    <w:rsid w:val="00A54A00"/>
    <w:rsid w:val="00A557B2"/>
    <w:rsid w:val="00A561B0"/>
    <w:rsid w:val="00A56DDD"/>
    <w:rsid w:val="00A57324"/>
    <w:rsid w:val="00A577FD"/>
    <w:rsid w:val="00A57972"/>
    <w:rsid w:val="00A6007F"/>
    <w:rsid w:val="00A603B6"/>
    <w:rsid w:val="00A60AA9"/>
    <w:rsid w:val="00A64FDE"/>
    <w:rsid w:val="00A65640"/>
    <w:rsid w:val="00A670C4"/>
    <w:rsid w:val="00A67389"/>
    <w:rsid w:val="00A67A87"/>
    <w:rsid w:val="00A705C9"/>
    <w:rsid w:val="00A705D5"/>
    <w:rsid w:val="00A7066B"/>
    <w:rsid w:val="00A709DD"/>
    <w:rsid w:val="00A72127"/>
    <w:rsid w:val="00A725AB"/>
    <w:rsid w:val="00A733A5"/>
    <w:rsid w:val="00A73459"/>
    <w:rsid w:val="00A7385F"/>
    <w:rsid w:val="00A759A2"/>
    <w:rsid w:val="00A76056"/>
    <w:rsid w:val="00A76131"/>
    <w:rsid w:val="00A76560"/>
    <w:rsid w:val="00A77608"/>
    <w:rsid w:val="00A80434"/>
    <w:rsid w:val="00A80CC5"/>
    <w:rsid w:val="00A80EED"/>
    <w:rsid w:val="00A820F6"/>
    <w:rsid w:val="00A835AC"/>
    <w:rsid w:val="00A83630"/>
    <w:rsid w:val="00A83D6B"/>
    <w:rsid w:val="00A857EE"/>
    <w:rsid w:val="00A85D23"/>
    <w:rsid w:val="00A862EE"/>
    <w:rsid w:val="00A8793B"/>
    <w:rsid w:val="00A90238"/>
    <w:rsid w:val="00A90978"/>
    <w:rsid w:val="00A91198"/>
    <w:rsid w:val="00A91808"/>
    <w:rsid w:val="00A91CB4"/>
    <w:rsid w:val="00A91D8C"/>
    <w:rsid w:val="00A92002"/>
    <w:rsid w:val="00A92036"/>
    <w:rsid w:val="00A92110"/>
    <w:rsid w:val="00A932AC"/>
    <w:rsid w:val="00A934F8"/>
    <w:rsid w:val="00A940DB"/>
    <w:rsid w:val="00A9482A"/>
    <w:rsid w:val="00A94A05"/>
    <w:rsid w:val="00A94CC1"/>
    <w:rsid w:val="00A9502E"/>
    <w:rsid w:val="00A96597"/>
    <w:rsid w:val="00A96A50"/>
    <w:rsid w:val="00A973D9"/>
    <w:rsid w:val="00AA0798"/>
    <w:rsid w:val="00AA108E"/>
    <w:rsid w:val="00AA157B"/>
    <w:rsid w:val="00AA3BD1"/>
    <w:rsid w:val="00AA4D36"/>
    <w:rsid w:val="00AA523D"/>
    <w:rsid w:val="00AA56B1"/>
    <w:rsid w:val="00AA58FC"/>
    <w:rsid w:val="00AA59DA"/>
    <w:rsid w:val="00AA5BCE"/>
    <w:rsid w:val="00AA680A"/>
    <w:rsid w:val="00AA773C"/>
    <w:rsid w:val="00AA7BC3"/>
    <w:rsid w:val="00AB230C"/>
    <w:rsid w:val="00AB29BC"/>
    <w:rsid w:val="00AB34BB"/>
    <w:rsid w:val="00AB4946"/>
    <w:rsid w:val="00AB5DB6"/>
    <w:rsid w:val="00AB700E"/>
    <w:rsid w:val="00AB7A46"/>
    <w:rsid w:val="00AC111D"/>
    <w:rsid w:val="00AC15BF"/>
    <w:rsid w:val="00AC1EAE"/>
    <w:rsid w:val="00AC2108"/>
    <w:rsid w:val="00AC3D56"/>
    <w:rsid w:val="00AC3FD8"/>
    <w:rsid w:val="00AC4989"/>
    <w:rsid w:val="00AC541E"/>
    <w:rsid w:val="00AC54FD"/>
    <w:rsid w:val="00AC574D"/>
    <w:rsid w:val="00AC5D08"/>
    <w:rsid w:val="00AC6C08"/>
    <w:rsid w:val="00AC72A2"/>
    <w:rsid w:val="00AD013E"/>
    <w:rsid w:val="00AD03BD"/>
    <w:rsid w:val="00AD09AB"/>
    <w:rsid w:val="00AD14F4"/>
    <w:rsid w:val="00AD18A3"/>
    <w:rsid w:val="00AD2C3B"/>
    <w:rsid w:val="00AD3203"/>
    <w:rsid w:val="00AD3465"/>
    <w:rsid w:val="00AD3944"/>
    <w:rsid w:val="00AD41AE"/>
    <w:rsid w:val="00AD4537"/>
    <w:rsid w:val="00AD4963"/>
    <w:rsid w:val="00AD4C3E"/>
    <w:rsid w:val="00AD4D63"/>
    <w:rsid w:val="00AD6104"/>
    <w:rsid w:val="00AD666A"/>
    <w:rsid w:val="00AD685C"/>
    <w:rsid w:val="00AD6D71"/>
    <w:rsid w:val="00AD6FB5"/>
    <w:rsid w:val="00AE0055"/>
    <w:rsid w:val="00AE0844"/>
    <w:rsid w:val="00AE17F0"/>
    <w:rsid w:val="00AE1887"/>
    <w:rsid w:val="00AE32C2"/>
    <w:rsid w:val="00AE3B89"/>
    <w:rsid w:val="00AE603B"/>
    <w:rsid w:val="00AE6897"/>
    <w:rsid w:val="00AF03F1"/>
    <w:rsid w:val="00AF0679"/>
    <w:rsid w:val="00AF1337"/>
    <w:rsid w:val="00AF175C"/>
    <w:rsid w:val="00AF1894"/>
    <w:rsid w:val="00AF3D65"/>
    <w:rsid w:val="00AF4802"/>
    <w:rsid w:val="00AF49E5"/>
    <w:rsid w:val="00AF4A05"/>
    <w:rsid w:val="00AF6D9B"/>
    <w:rsid w:val="00AF6ECC"/>
    <w:rsid w:val="00B0172E"/>
    <w:rsid w:val="00B0297A"/>
    <w:rsid w:val="00B02EE0"/>
    <w:rsid w:val="00B03839"/>
    <w:rsid w:val="00B03A8A"/>
    <w:rsid w:val="00B04D8A"/>
    <w:rsid w:val="00B057AC"/>
    <w:rsid w:val="00B05FE0"/>
    <w:rsid w:val="00B060F5"/>
    <w:rsid w:val="00B06C85"/>
    <w:rsid w:val="00B0707B"/>
    <w:rsid w:val="00B0787F"/>
    <w:rsid w:val="00B11731"/>
    <w:rsid w:val="00B11DE9"/>
    <w:rsid w:val="00B124F7"/>
    <w:rsid w:val="00B13222"/>
    <w:rsid w:val="00B1330D"/>
    <w:rsid w:val="00B13833"/>
    <w:rsid w:val="00B13AD8"/>
    <w:rsid w:val="00B1439B"/>
    <w:rsid w:val="00B1506D"/>
    <w:rsid w:val="00B173BB"/>
    <w:rsid w:val="00B174B3"/>
    <w:rsid w:val="00B17E4D"/>
    <w:rsid w:val="00B20259"/>
    <w:rsid w:val="00B203CC"/>
    <w:rsid w:val="00B20B45"/>
    <w:rsid w:val="00B219D3"/>
    <w:rsid w:val="00B2221F"/>
    <w:rsid w:val="00B224A0"/>
    <w:rsid w:val="00B22526"/>
    <w:rsid w:val="00B232CC"/>
    <w:rsid w:val="00B25214"/>
    <w:rsid w:val="00B2540E"/>
    <w:rsid w:val="00B25661"/>
    <w:rsid w:val="00B275A6"/>
    <w:rsid w:val="00B321FE"/>
    <w:rsid w:val="00B34D72"/>
    <w:rsid w:val="00B3515C"/>
    <w:rsid w:val="00B351EA"/>
    <w:rsid w:val="00B354A6"/>
    <w:rsid w:val="00B35BC3"/>
    <w:rsid w:val="00B3675A"/>
    <w:rsid w:val="00B36D2E"/>
    <w:rsid w:val="00B37617"/>
    <w:rsid w:val="00B37C87"/>
    <w:rsid w:val="00B37E06"/>
    <w:rsid w:val="00B41AE0"/>
    <w:rsid w:val="00B423A4"/>
    <w:rsid w:val="00B42957"/>
    <w:rsid w:val="00B42A7C"/>
    <w:rsid w:val="00B4399A"/>
    <w:rsid w:val="00B4565D"/>
    <w:rsid w:val="00B45ADF"/>
    <w:rsid w:val="00B46485"/>
    <w:rsid w:val="00B4675C"/>
    <w:rsid w:val="00B467F7"/>
    <w:rsid w:val="00B50103"/>
    <w:rsid w:val="00B50C81"/>
    <w:rsid w:val="00B51074"/>
    <w:rsid w:val="00B510B4"/>
    <w:rsid w:val="00B519F3"/>
    <w:rsid w:val="00B51E55"/>
    <w:rsid w:val="00B52846"/>
    <w:rsid w:val="00B53309"/>
    <w:rsid w:val="00B54D1B"/>
    <w:rsid w:val="00B55DCC"/>
    <w:rsid w:val="00B5620D"/>
    <w:rsid w:val="00B56C32"/>
    <w:rsid w:val="00B60C84"/>
    <w:rsid w:val="00B6115D"/>
    <w:rsid w:val="00B62CAE"/>
    <w:rsid w:val="00B6363C"/>
    <w:rsid w:val="00B64620"/>
    <w:rsid w:val="00B64CAA"/>
    <w:rsid w:val="00B650BE"/>
    <w:rsid w:val="00B67945"/>
    <w:rsid w:val="00B67BB9"/>
    <w:rsid w:val="00B7108F"/>
    <w:rsid w:val="00B71161"/>
    <w:rsid w:val="00B71C8E"/>
    <w:rsid w:val="00B726CE"/>
    <w:rsid w:val="00B7552D"/>
    <w:rsid w:val="00B759B6"/>
    <w:rsid w:val="00B76012"/>
    <w:rsid w:val="00B76A8C"/>
    <w:rsid w:val="00B77A51"/>
    <w:rsid w:val="00B801FB"/>
    <w:rsid w:val="00B812A1"/>
    <w:rsid w:val="00B81CBB"/>
    <w:rsid w:val="00B83673"/>
    <w:rsid w:val="00B83F51"/>
    <w:rsid w:val="00B846DD"/>
    <w:rsid w:val="00B84959"/>
    <w:rsid w:val="00B854BB"/>
    <w:rsid w:val="00B85A57"/>
    <w:rsid w:val="00B85FBD"/>
    <w:rsid w:val="00B865DE"/>
    <w:rsid w:val="00B86703"/>
    <w:rsid w:val="00B867B5"/>
    <w:rsid w:val="00B870AA"/>
    <w:rsid w:val="00B87E9D"/>
    <w:rsid w:val="00B90B54"/>
    <w:rsid w:val="00B90BF2"/>
    <w:rsid w:val="00B928AA"/>
    <w:rsid w:val="00B93179"/>
    <w:rsid w:val="00B9364B"/>
    <w:rsid w:val="00B93806"/>
    <w:rsid w:val="00B94BB1"/>
    <w:rsid w:val="00B954B1"/>
    <w:rsid w:val="00B959CC"/>
    <w:rsid w:val="00B95DD2"/>
    <w:rsid w:val="00B96470"/>
    <w:rsid w:val="00B96B25"/>
    <w:rsid w:val="00B96CA2"/>
    <w:rsid w:val="00B97231"/>
    <w:rsid w:val="00BA01C5"/>
    <w:rsid w:val="00BA05FF"/>
    <w:rsid w:val="00BA12F4"/>
    <w:rsid w:val="00BA32E2"/>
    <w:rsid w:val="00BA5986"/>
    <w:rsid w:val="00BA5B7B"/>
    <w:rsid w:val="00BA5F57"/>
    <w:rsid w:val="00BB09DA"/>
    <w:rsid w:val="00BB288F"/>
    <w:rsid w:val="00BB2A90"/>
    <w:rsid w:val="00BB2C7A"/>
    <w:rsid w:val="00BB3AAF"/>
    <w:rsid w:val="00BB4CAE"/>
    <w:rsid w:val="00BB5543"/>
    <w:rsid w:val="00BB5B34"/>
    <w:rsid w:val="00BB6A7E"/>
    <w:rsid w:val="00BC06F6"/>
    <w:rsid w:val="00BC09C4"/>
    <w:rsid w:val="00BC0DF3"/>
    <w:rsid w:val="00BC0DF7"/>
    <w:rsid w:val="00BC0F84"/>
    <w:rsid w:val="00BC10D8"/>
    <w:rsid w:val="00BC1C60"/>
    <w:rsid w:val="00BC1C99"/>
    <w:rsid w:val="00BC2288"/>
    <w:rsid w:val="00BC22D9"/>
    <w:rsid w:val="00BC3998"/>
    <w:rsid w:val="00BC3D94"/>
    <w:rsid w:val="00BC4048"/>
    <w:rsid w:val="00BC4680"/>
    <w:rsid w:val="00BC4EE5"/>
    <w:rsid w:val="00BC4F67"/>
    <w:rsid w:val="00BC50CD"/>
    <w:rsid w:val="00BC52B1"/>
    <w:rsid w:val="00BC5FB6"/>
    <w:rsid w:val="00BC66C7"/>
    <w:rsid w:val="00BC744E"/>
    <w:rsid w:val="00BD0FB4"/>
    <w:rsid w:val="00BD1500"/>
    <w:rsid w:val="00BD1A00"/>
    <w:rsid w:val="00BD1D60"/>
    <w:rsid w:val="00BD2B5C"/>
    <w:rsid w:val="00BD3773"/>
    <w:rsid w:val="00BD379E"/>
    <w:rsid w:val="00BD37F3"/>
    <w:rsid w:val="00BD42FB"/>
    <w:rsid w:val="00BD4458"/>
    <w:rsid w:val="00BD594C"/>
    <w:rsid w:val="00BD5964"/>
    <w:rsid w:val="00BD740F"/>
    <w:rsid w:val="00BD7701"/>
    <w:rsid w:val="00BE036D"/>
    <w:rsid w:val="00BE14C5"/>
    <w:rsid w:val="00BE2181"/>
    <w:rsid w:val="00BE29CF"/>
    <w:rsid w:val="00BE3A4F"/>
    <w:rsid w:val="00BE4E67"/>
    <w:rsid w:val="00BE72BD"/>
    <w:rsid w:val="00BE7622"/>
    <w:rsid w:val="00BF0F47"/>
    <w:rsid w:val="00BF1318"/>
    <w:rsid w:val="00BF1A18"/>
    <w:rsid w:val="00BF1AC0"/>
    <w:rsid w:val="00BF1AC9"/>
    <w:rsid w:val="00BF20D2"/>
    <w:rsid w:val="00BF3E1A"/>
    <w:rsid w:val="00BF54F1"/>
    <w:rsid w:val="00BF63B0"/>
    <w:rsid w:val="00BF666A"/>
    <w:rsid w:val="00BF6FEC"/>
    <w:rsid w:val="00BF78F4"/>
    <w:rsid w:val="00C000F3"/>
    <w:rsid w:val="00C00CB7"/>
    <w:rsid w:val="00C0198E"/>
    <w:rsid w:val="00C02BCF"/>
    <w:rsid w:val="00C0300E"/>
    <w:rsid w:val="00C03781"/>
    <w:rsid w:val="00C04816"/>
    <w:rsid w:val="00C04B59"/>
    <w:rsid w:val="00C04F12"/>
    <w:rsid w:val="00C050A3"/>
    <w:rsid w:val="00C050C1"/>
    <w:rsid w:val="00C065AC"/>
    <w:rsid w:val="00C076D7"/>
    <w:rsid w:val="00C1083E"/>
    <w:rsid w:val="00C10D4F"/>
    <w:rsid w:val="00C11FDD"/>
    <w:rsid w:val="00C12EFD"/>
    <w:rsid w:val="00C13BE3"/>
    <w:rsid w:val="00C14003"/>
    <w:rsid w:val="00C14642"/>
    <w:rsid w:val="00C14D07"/>
    <w:rsid w:val="00C153D6"/>
    <w:rsid w:val="00C15ED3"/>
    <w:rsid w:val="00C15F22"/>
    <w:rsid w:val="00C1664F"/>
    <w:rsid w:val="00C16663"/>
    <w:rsid w:val="00C16CFA"/>
    <w:rsid w:val="00C17161"/>
    <w:rsid w:val="00C20416"/>
    <w:rsid w:val="00C2098A"/>
    <w:rsid w:val="00C21957"/>
    <w:rsid w:val="00C22052"/>
    <w:rsid w:val="00C221AE"/>
    <w:rsid w:val="00C22242"/>
    <w:rsid w:val="00C23193"/>
    <w:rsid w:val="00C250BF"/>
    <w:rsid w:val="00C251F4"/>
    <w:rsid w:val="00C25809"/>
    <w:rsid w:val="00C2672B"/>
    <w:rsid w:val="00C26926"/>
    <w:rsid w:val="00C26F3D"/>
    <w:rsid w:val="00C27804"/>
    <w:rsid w:val="00C3001F"/>
    <w:rsid w:val="00C31689"/>
    <w:rsid w:val="00C32409"/>
    <w:rsid w:val="00C32A67"/>
    <w:rsid w:val="00C3320B"/>
    <w:rsid w:val="00C34EED"/>
    <w:rsid w:val="00C34FB3"/>
    <w:rsid w:val="00C35E97"/>
    <w:rsid w:val="00C36A6F"/>
    <w:rsid w:val="00C36F3D"/>
    <w:rsid w:val="00C37188"/>
    <w:rsid w:val="00C406F2"/>
    <w:rsid w:val="00C40DBD"/>
    <w:rsid w:val="00C4135E"/>
    <w:rsid w:val="00C413A9"/>
    <w:rsid w:val="00C413B5"/>
    <w:rsid w:val="00C4145C"/>
    <w:rsid w:val="00C4189C"/>
    <w:rsid w:val="00C41E15"/>
    <w:rsid w:val="00C44059"/>
    <w:rsid w:val="00C454D3"/>
    <w:rsid w:val="00C45A5B"/>
    <w:rsid w:val="00C46DD8"/>
    <w:rsid w:val="00C47341"/>
    <w:rsid w:val="00C47931"/>
    <w:rsid w:val="00C50382"/>
    <w:rsid w:val="00C507FB"/>
    <w:rsid w:val="00C508EB"/>
    <w:rsid w:val="00C50F90"/>
    <w:rsid w:val="00C51313"/>
    <w:rsid w:val="00C527EA"/>
    <w:rsid w:val="00C5293A"/>
    <w:rsid w:val="00C529C5"/>
    <w:rsid w:val="00C52A35"/>
    <w:rsid w:val="00C530A5"/>
    <w:rsid w:val="00C538C2"/>
    <w:rsid w:val="00C53AAA"/>
    <w:rsid w:val="00C55F0F"/>
    <w:rsid w:val="00C5631C"/>
    <w:rsid w:val="00C57FD8"/>
    <w:rsid w:val="00C601F6"/>
    <w:rsid w:val="00C60CA3"/>
    <w:rsid w:val="00C61D8B"/>
    <w:rsid w:val="00C61DB7"/>
    <w:rsid w:val="00C62571"/>
    <w:rsid w:val="00C62E93"/>
    <w:rsid w:val="00C630D3"/>
    <w:rsid w:val="00C640D2"/>
    <w:rsid w:val="00C6511B"/>
    <w:rsid w:val="00C65538"/>
    <w:rsid w:val="00C6556A"/>
    <w:rsid w:val="00C6598D"/>
    <w:rsid w:val="00C65CF4"/>
    <w:rsid w:val="00C67777"/>
    <w:rsid w:val="00C67926"/>
    <w:rsid w:val="00C703F0"/>
    <w:rsid w:val="00C70D4A"/>
    <w:rsid w:val="00C70F05"/>
    <w:rsid w:val="00C7217D"/>
    <w:rsid w:val="00C7316C"/>
    <w:rsid w:val="00C737BC"/>
    <w:rsid w:val="00C741F8"/>
    <w:rsid w:val="00C74535"/>
    <w:rsid w:val="00C76223"/>
    <w:rsid w:val="00C769A0"/>
    <w:rsid w:val="00C76C30"/>
    <w:rsid w:val="00C77EBC"/>
    <w:rsid w:val="00C77FAE"/>
    <w:rsid w:val="00C801CD"/>
    <w:rsid w:val="00C806FF"/>
    <w:rsid w:val="00C80DCA"/>
    <w:rsid w:val="00C8145C"/>
    <w:rsid w:val="00C834F7"/>
    <w:rsid w:val="00C84AF7"/>
    <w:rsid w:val="00C85724"/>
    <w:rsid w:val="00C859D8"/>
    <w:rsid w:val="00C862F0"/>
    <w:rsid w:val="00C869CD"/>
    <w:rsid w:val="00C87904"/>
    <w:rsid w:val="00C90ABC"/>
    <w:rsid w:val="00C917E5"/>
    <w:rsid w:val="00C91D6D"/>
    <w:rsid w:val="00C91F86"/>
    <w:rsid w:val="00C92538"/>
    <w:rsid w:val="00C92962"/>
    <w:rsid w:val="00C931C3"/>
    <w:rsid w:val="00C93A77"/>
    <w:rsid w:val="00C94251"/>
    <w:rsid w:val="00C94DC8"/>
    <w:rsid w:val="00C963C7"/>
    <w:rsid w:val="00C968B5"/>
    <w:rsid w:val="00C9740C"/>
    <w:rsid w:val="00CA08C2"/>
    <w:rsid w:val="00CA11D4"/>
    <w:rsid w:val="00CA1796"/>
    <w:rsid w:val="00CA22BC"/>
    <w:rsid w:val="00CA24DD"/>
    <w:rsid w:val="00CA2B11"/>
    <w:rsid w:val="00CA3E01"/>
    <w:rsid w:val="00CA3E2C"/>
    <w:rsid w:val="00CA55DD"/>
    <w:rsid w:val="00CA6F94"/>
    <w:rsid w:val="00CA7C5A"/>
    <w:rsid w:val="00CA7F91"/>
    <w:rsid w:val="00CB036E"/>
    <w:rsid w:val="00CB05B8"/>
    <w:rsid w:val="00CB1026"/>
    <w:rsid w:val="00CB12DC"/>
    <w:rsid w:val="00CB30BB"/>
    <w:rsid w:val="00CB46C6"/>
    <w:rsid w:val="00CB4DB9"/>
    <w:rsid w:val="00CB5A68"/>
    <w:rsid w:val="00CB686F"/>
    <w:rsid w:val="00CC105E"/>
    <w:rsid w:val="00CC1A66"/>
    <w:rsid w:val="00CC1F30"/>
    <w:rsid w:val="00CC1FF3"/>
    <w:rsid w:val="00CC2176"/>
    <w:rsid w:val="00CC29AB"/>
    <w:rsid w:val="00CC3A25"/>
    <w:rsid w:val="00CC3CBD"/>
    <w:rsid w:val="00CC3F5D"/>
    <w:rsid w:val="00CC42C2"/>
    <w:rsid w:val="00CC42CF"/>
    <w:rsid w:val="00CC49F9"/>
    <w:rsid w:val="00CC4D5D"/>
    <w:rsid w:val="00CC4EC9"/>
    <w:rsid w:val="00CC5789"/>
    <w:rsid w:val="00CC6D22"/>
    <w:rsid w:val="00CD0A60"/>
    <w:rsid w:val="00CD1359"/>
    <w:rsid w:val="00CD15B5"/>
    <w:rsid w:val="00CD1C02"/>
    <w:rsid w:val="00CD2918"/>
    <w:rsid w:val="00CD2C9E"/>
    <w:rsid w:val="00CD2D92"/>
    <w:rsid w:val="00CD4040"/>
    <w:rsid w:val="00CD4F0D"/>
    <w:rsid w:val="00CD4FE0"/>
    <w:rsid w:val="00CD612C"/>
    <w:rsid w:val="00CD67C7"/>
    <w:rsid w:val="00CD7026"/>
    <w:rsid w:val="00CD7C29"/>
    <w:rsid w:val="00CE0F14"/>
    <w:rsid w:val="00CE0F88"/>
    <w:rsid w:val="00CE1CCD"/>
    <w:rsid w:val="00CE1DCF"/>
    <w:rsid w:val="00CE2965"/>
    <w:rsid w:val="00CE29EF"/>
    <w:rsid w:val="00CE3022"/>
    <w:rsid w:val="00CE32E6"/>
    <w:rsid w:val="00CE390C"/>
    <w:rsid w:val="00CE40F6"/>
    <w:rsid w:val="00CE4693"/>
    <w:rsid w:val="00CE4BCB"/>
    <w:rsid w:val="00CE535E"/>
    <w:rsid w:val="00CE5FCB"/>
    <w:rsid w:val="00CE6765"/>
    <w:rsid w:val="00CE7095"/>
    <w:rsid w:val="00CF10C3"/>
    <w:rsid w:val="00CF2E98"/>
    <w:rsid w:val="00CF3675"/>
    <w:rsid w:val="00CF378C"/>
    <w:rsid w:val="00CF3DBB"/>
    <w:rsid w:val="00CF3E0D"/>
    <w:rsid w:val="00CF421E"/>
    <w:rsid w:val="00CF4332"/>
    <w:rsid w:val="00CF46EE"/>
    <w:rsid w:val="00CF5214"/>
    <w:rsid w:val="00CF555F"/>
    <w:rsid w:val="00D004A0"/>
    <w:rsid w:val="00D00783"/>
    <w:rsid w:val="00D01F10"/>
    <w:rsid w:val="00D02587"/>
    <w:rsid w:val="00D02C83"/>
    <w:rsid w:val="00D03DF3"/>
    <w:rsid w:val="00D03F42"/>
    <w:rsid w:val="00D055E9"/>
    <w:rsid w:val="00D05772"/>
    <w:rsid w:val="00D05947"/>
    <w:rsid w:val="00D06109"/>
    <w:rsid w:val="00D06111"/>
    <w:rsid w:val="00D06DB6"/>
    <w:rsid w:val="00D072DC"/>
    <w:rsid w:val="00D07714"/>
    <w:rsid w:val="00D10625"/>
    <w:rsid w:val="00D1098A"/>
    <w:rsid w:val="00D120A3"/>
    <w:rsid w:val="00D12312"/>
    <w:rsid w:val="00D12A2D"/>
    <w:rsid w:val="00D13EAF"/>
    <w:rsid w:val="00D145D7"/>
    <w:rsid w:val="00D1461E"/>
    <w:rsid w:val="00D14CCC"/>
    <w:rsid w:val="00D150A0"/>
    <w:rsid w:val="00D1550A"/>
    <w:rsid w:val="00D1752B"/>
    <w:rsid w:val="00D20532"/>
    <w:rsid w:val="00D205CE"/>
    <w:rsid w:val="00D20AA7"/>
    <w:rsid w:val="00D2195A"/>
    <w:rsid w:val="00D21C99"/>
    <w:rsid w:val="00D2409C"/>
    <w:rsid w:val="00D24846"/>
    <w:rsid w:val="00D24ADC"/>
    <w:rsid w:val="00D2571B"/>
    <w:rsid w:val="00D25FEA"/>
    <w:rsid w:val="00D26A36"/>
    <w:rsid w:val="00D26CED"/>
    <w:rsid w:val="00D27972"/>
    <w:rsid w:val="00D3009B"/>
    <w:rsid w:val="00D327B8"/>
    <w:rsid w:val="00D3360F"/>
    <w:rsid w:val="00D33E28"/>
    <w:rsid w:val="00D3471D"/>
    <w:rsid w:val="00D34D7D"/>
    <w:rsid w:val="00D356B2"/>
    <w:rsid w:val="00D35C5C"/>
    <w:rsid w:val="00D35D64"/>
    <w:rsid w:val="00D3690F"/>
    <w:rsid w:val="00D37BB1"/>
    <w:rsid w:val="00D40EDB"/>
    <w:rsid w:val="00D42488"/>
    <w:rsid w:val="00D42529"/>
    <w:rsid w:val="00D435A7"/>
    <w:rsid w:val="00D441CA"/>
    <w:rsid w:val="00D4462A"/>
    <w:rsid w:val="00D44A59"/>
    <w:rsid w:val="00D44D59"/>
    <w:rsid w:val="00D45B94"/>
    <w:rsid w:val="00D4633D"/>
    <w:rsid w:val="00D469D4"/>
    <w:rsid w:val="00D46C7E"/>
    <w:rsid w:val="00D46D40"/>
    <w:rsid w:val="00D47678"/>
    <w:rsid w:val="00D5118C"/>
    <w:rsid w:val="00D519AE"/>
    <w:rsid w:val="00D52374"/>
    <w:rsid w:val="00D52EC3"/>
    <w:rsid w:val="00D536E3"/>
    <w:rsid w:val="00D539CB"/>
    <w:rsid w:val="00D55C53"/>
    <w:rsid w:val="00D55F54"/>
    <w:rsid w:val="00D5613C"/>
    <w:rsid w:val="00D56593"/>
    <w:rsid w:val="00D56664"/>
    <w:rsid w:val="00D56AFA"/>
    <w:rsid w:val="00D572D4"/>
    <w:rsid w:val="00D60E52"/>
    <w:rsid w:val="00D62162"/>
    <w:rsid w:val="00D62383"/>
    <w:rsid w:val="00D63041"/>
    <w:rsid w:val="00D63270"/>
    <w:rsid w:val="00D645BD"/>
    <w:rsid w:val="00D6494D"/>
    <w:rsid w:val="00D65378"/>
    <w:rsid w:val="00D65C14"/>
    <w:rsid w:val="00D65CFF"/>
    <w:rsid w:val="00D660A8"/>
    <w:rsid w:val="00D661D0"/>
    <w:rsid w:val="00D6644A"/>
    <w:rsid w:val="00D6675C"/>
    <w:rsid w:val="00D66BB1"/>
    <w:rsid w:val="00D67D34"/>
    <w:rsid w:val="00D70647"/>
    <w:rsid w:val="00D707B1"/>
    <w:rsid w:val="00D70E15"/>
    <w:rsid w:val="00D71BD3"/>
    <w:rsid w:val="00D7358B"/>
    <w:rsid w:val="00D7424D"/>
    <w:rsid w:val="00D764C5"/>
    <w:rsid w:val="00D76BE6"/>
    <w:rsid w:val="00D76FD0"/>
    <w:rsid w:val="00D772B1"/>
    <w:rsid w:val="00D80BC7"/>
    <w:rsid w:val="00D80CF8"/>
    <w:rsid w:val="00D8372D"/>
    <w:rsid w:val="00D84671"/>
    <w:rsid w:val="00D84D50"/>
    <w:rsid w:val="00D8571A"/>
    <w:rsid w:val="00D87BD9"/>
    <w:rsid w:val="00D90521"/>
    <w:rsid w:val="00D90AB2"/>
    <w:rsid w:val="00D91EB7"/>
    <w:rsid w:val="00D92D21"/>
    <w:rsid w:val="00D93078"/>
    <w:rsid w:val="00D93C36"/>
    <w:rsid w:val="00D93CCC"/>
    <w:rsid w:val="00D959DD"/>
    <w:rsid w:val="00DA0934"/>
    <w:rsid w:val="00DA0B26"/>
    <w:rsid w:val="00DA0D00"/>
    <w:rsid w:val="00DA238E"/>
    <w:rsid w:val="00DA2A0D"/>
    <w:rsid w:val="00DA6699"/>
    <w:rsid w:val="00DA716E"/>
    <w:rsid w:val="00DA7B0B"/>
    <w:rsid w:val="00DA7C07"/>
    <w:rsid w:val="00DB0FFB"/>
    <w:rsid w:val="00DB12ED"/>
    <w:rsid w:val="00DB19DD"/>
    <w:rsid w:val="00DB2D40"/>
    <w:rsid w:val="00DB3A49"/>
    <w:rsid w:val="00DB469A"/>
    <w:rsid w:val="00DB6447"/>
    <w:rsid w:val="00DB6AF1"/>
    <w:rsid w:val="00DB737A"/>
    <w:rsid w:val="00DB761E"/>
    <w:rsid w:val="00DB7E09"/>
    <w:rsid w:val="00DC0354"/>
    <w:rsid w:val="00DC1070"/>
    <w:rsid w:val="00DC12A6"/>
    <w:rsid w:val="00DC3A13"/>
    <w:rsid w:val="00DC4A28"/>
    <w:rsid w:val="00DC5CC2"/>
    <w:rsid w:val="00DC5CF1"/>
    <w:rsid w:val="00DC603A"/>
    <w:rsid w:val="00DC6450"/>
    <w:rsid w:val="00DC67D8"/>
    <w:rsid w:val="00DC72E5"/>
    <w:rsid w:val="00DC7C21"/>
    <w:rsid w:val="00DD0B2E"/>
    <w:rsid w:val="00DD1107"/>
    <w:rsid w:val="00DD3D6D"/>
    <w:rsid w:val="00DD48CD"/>
    <w:rsid w:val="00DD4A0C"/>
    <w:rsid w:val="00DD4AA8"/>
    <w:rsid w:val="00DD4DA7"/>
    <w:rsid w:val="00DD54FA"/>
    <w:rsid w:val="00DD6A42"/>
    <w:rsid w:val="00DD73F3"/>
    <w:rsid w:val="00DD78C6"/>
    <w:rsid w:val="00DD7F7F"/>
    <w:rsid w:val="00DE064D"/>
    <w:rsid w:val="00DE0F2D"/>
    <w:rsid w:val="00DE1BAA"/>
    <w:rsid w:val="00DE2292"/>
    <w:rsid w:val="00DE2368"/>
    <w:rsid w:val="00DE2655"/>
    <w:rsid w:val="00DE31A5"/>
    <w:rsid w:val="00DE37B8"/>
    <w:rsid w:val="00DE3DCB"/>
    <w:rsid w:val="00DE413E"/>
    <w:rsid w:val="00DE475C"/>
    <w:rsid w:val="00DE4CE0"/>
    <w:rsid w:val="00DE5255"/>
    <w:rsid w:val="00DE6630"/>
    <w:rsid w:val="00DE68B0"/>
    <w:rsid w:val="00DE75C3"/>
    <w:rsid w:val="00DF087F"/>
    <w:rsid w:val="00DF089F"/>
    <w:rsid w:val="00DF1C4B"/>
    <w:rsid w:val="00DF3423"/>
    <w:rsid w:val="00DF3A56"/>
    <w:rsid w:val="00DF425C"/>
    <w:rsid w:val="00DF4974"/>
    <w:rsid w:val="00DF57D5"/>
    <w:rsid w:val="00DF59CD"/>
    <w:rsid w:val="00DF5A9B"/>
    <w:rsid w:val="00DF5ED8"/>
    <w:rsid w:val="00DF775D"/>
    <w:rsid w:val="00E007E6"/>
    <w:rsid w:val="00E0192A"/>
    <w:rsid w:val="00E032D9"/>
    <w:rsid w:val="00E035D2"/>
    <w:rsid w:val="00E04255"/>
    <w:rsid w:val="00E04B80"/>
    <w:rsid w:val="00E05036"/>
    <w:rsid w:val="00E05500"/>
    <w:rsid w:val="00E0580F"/>
    <w:rsid w:val="00E065F2"/>
    <w:rsid w:val="00E07FAD"/>
    <w:rsid w:val="00E10371"/>
    <w:rsid w:val="00E10697"/>
    <w:rsid w:val="00E11619"/>
    <w:rsid w:val="00E12781"/>
    <w:rsid w:val="00E12F7B"/>
    <w:rsid w:val="00E139EF"/>
    <w:rsid w:val="00E14E9B"/>
    <w:rsid w:val="00E17E58"/>
    <w:rsid w:val="00E20AA8"/>
    <w:rsid w:val="00E212D1"/>
    <w:rsid w:val="00E22084"/>
    <w:rsid w:val="00E2242A"/>
    <w:rsid w:val="00E23599"/>
    <w:rsid w:val="00E23964"/>
    <w:rsid w:val="00E24D66"/>
    <w:rsid w:val="00E24EDF"/>
    <w:rsid w:val="00E2540E"/>
    <w:rsid w:val="00E257F3"/>
    <w:rsid w:val="00E25CA9"/>
    <w:rsid w:val="00E26C15"/>
    <w:rsid w:val="00E27504"/>
    <w:rsid w:val="00E2771D"/>
    <w:rsid w:val="00E301E8"/>
    <w:rsid w:val="00E30C81"/>
    <w:rsid w:val="00E30EEB"/>
    <w:rsid w:val="00E31B92"/>
    <w:rsid w:val="00E3246C"/>
    <w:rsid w:val="00E3274C"/>
    <w:rsid w:val="00E334AE"/>
    <w:rsid w:val="00E336BB"/>
    <w:rsid w:val="00E33881"/>
    <w:rsid w:val="00E3511D"/>
    <w:rsid w:val="00E363B5"/>
    <w:rsid w:val="00E36F43"/>
    <w:rsid w:val="00E3775B"/>
    <w:rsid w:val="00E3778E"/>
    <w:rsid w:val="00E37F87"/>
    <w:rsid w:val="00E40186"/>
    <w:rsid w:val="00E42046"/>
    <w:rsid w:val="00E42374"/>
    <w:rsid w:val="00E42D0E"/>
    <w:rsid w:val="00E42DD2"/>
    <w:rsid w:val="00E439A3"/>
    <w:rsid w:val="00E43A34"/>
    <w:rsid w:val="00E43B42"/>
    <w:rsid w:val="00E454EA"/>
    <w:rsid w:val="00E4583A"/>
    <w:rsid w:val="00E45A09"/>
    <w:rsid w:val="00E460A8"/>
    <w:rsid w:val="00E465DC"/>
    <w:rsid w:val="00E473E2"/>
    <w:rsid w:val="00E4749D"/>
    <w:rsid w:val="00E47A10"/>
    <w:rsid w:val="00E50BEA"/>
    <w:rsid w:val="00E5360D"/>
    <w:rsid w:val="00E55C64"/>
    <w:rsid w:val="00E6008F"/>
    <w:rsid w:val="00E6103E"/>
    <w:rsid w:val="00E61C0E"/>
    <w:rsid w:val="00E6375F"/>
    <w:rsid w:val="00E64D5C"/>
    <w:rsid w:val="00E651EA"/>
    <w:rsid w:val="00E65500"/>
    <w:rsid w:val="00E66CA0"/>
    <w:rsid w:val="00E675A7"/>
    <w:rsid w:val="00E7404C"/>
    <w:rsid w:val="00E74468"/>
    <w:rsid w:val="00E74BB0"/>
    <w:rsid w:val="00E74EC2"/>
    <w:rsid w:val="00E75527"/>
    <w:rsid w:val="00E756A0"/>
    <w:rsid w:val="00E75D2D"/>
    <w:rsid w:val="00E76E02"/>
    <w:rsid w:val="00E76ED0"/>
    <w:rsid w:val="00E7772E"/>
    <w:rsid w:val="00E77929"/>
    <w:rsid w:val="00E77E38"/>
    <w:rsid w:val="00E80C86"/>
    <w:rsid w:val="00E80D6E"/>
    <w:rsid w:val="00E811AA"/>
    <w:rsid w:val="00E8207F"/>
    <w:rsid w:val="00E85EBC"/>
    <w:rsid w:val="00E85F18"/>
    <w:rsid w:val="00E863B7"/>
    <w:rsid w:val="00E87335"/>
    <w:rsid w:val="00E875AC"/>
    <w:rsid w:val="00E87799"/>
    <w:rsid w:val="00E8794E"/>
    <w:rsid w:val="00E879B6"/>
    <w:rsid w:val="00E9015B"/>
    <w:rsid w:val="00E903C4"/>
    <w:rsid w:val="00E905CC"/>
    <w:rsid w:val="00E90BAE"/>
    <w:rsid w:val="00E90C62"/>
    <w:rsid w:val="00E90E57"/>
    <w:rsid w:val="00E916E6"/>
    <w:rsid w:val="00E91EBE"/>
    <w:rsid w:val="00E923E1"/>
    <w:rsid w:val="00E940A4"/>
    <w:rsid w:val="00E952F6"/>
    <w:rsid w:val="00E9576F"/>
    <w:rsid w:val="00E95B34"/>
    <w:rsid w:val="00E95CD5"/>
    <w:rsid w:val="00EA0301"/>
    <w:rsid w:val="00EA036D"/>
    <w:rsid w:val="00EA06DA"/>
    <w:rsid w:val="00EA0C65"/>
    <w:rsid w:val="00EA1482"/>
    <w:rsid w:val="00EA1934"/>
    <w:rsid w:val="00EA33AB"/>
    <w:rsid w:val="00EA3A49"/>
    <w:rsid w:val="00EA3ED6"/>
    <w:rsid w:val="00EA46B5"/>
    <w:rsid w:val="00EA4A43"/>
    <w:rsid w:val="00EA4C9A"/>
    <w:rsid w:val="00EA51EE"/>
    <w:rsid w:val="00EA532C"/>
    <w:rsid w:val="00EA53C0"/>
    <w:rsid w:val="00EA6078"/>
    <w:rsid w:val="00EA6D01"/>
    <w:rsid w:val="00EA6EA4"/>
    <w:rsid w:val="00EA7A15"/>
    <w:rsid w:val="00EA7D09"/>
    <w:rsid w:val="00EA7D66"/>
    <w:rsid w:val="00EB1157"/>
    <w:rsid w:val="00EB1889"/>
    <w:rsid w:val="00EB1AAA"/>
    <w:rsid w:val="00EB1C1C"/>
    <w:rsid w:val="00EB2296"/>
    <w:rsid w:val="00EB2F92"/>
    <w:rsid w:val="00EB3B4C"/>
    <w:rsid w:val="00EB3C19"/>
    <w:rsid w:val="00EB4B6D"/>
    <w:rsid w:val="00EB4E18"/>
    <w:rsid w:val="00EB5AD3"/>
    <w:rsid w:val="00EB73BC"/>
    <w:rsid w:val="00EB7FE2"/>
    <w:rsid w:val="00EC00CD"/>
    <w:rsid w:val="00EC01AC"/>
    <w:rsid w:val="00EC06E7"/>
    <w:rsid w:val="00EC08CC"/>
    <w:rsid w:val="00EC0CF4"/>
    <w:rsid w:val="00EC0E5B"/>
    <w:rsid w:val="00EC0F4A"/>
    <w:rsid w:val="00EC380C"/>
    <w:rsid w:val="00EC4302"/>
    <w:rsid w:val="00EC45C1"/>
    <w:rsid w:val="00EC45F6"/>
    <w:rsid w:val="00EC4964"/>
    <w:rsid w:val="00EC5A23"/>
    <w:rsid w:val="00EC6AEC"/>
    <w:rsid w:val="00ED0B1D"/>
    <w:rsid w:val="00ED0E12"/>
    <w:rsid w:val="00ED1093"/>
    <w:rsid w:val="00ED11C4"/>
    <w:rsid w:val="00ED28DD"/>
    <w:rsid w:val="00ED2CE9"/>
    <w:rsid w:val="00ED2E36"/>
    <w:rsid w:val="00ED3AD6"/>
    <w:rsid w:val="00ED4FDF"/>
    <w:rsid w:val="00ED5145"/>
    <w:rsid w:val="00ED583F"/>
    <w:rsid w:val="00ED5D5B"/>
    <w:rsid w:val="00ED6D51"/>
    <w:rsid w:val="00ED6FDF"/>
    <w:rsid w:val="00ED79CC"/>
    <w:rsid w:val="00ED7A93"/>
    <w:rsid w:val="00ED7EC9"/>
    <w:rsid w:val="00EE0764"/>
    <w:rsid w:val="00EE1306"/>
    <w:rsid w:val="00EE162A"/>
    <w:rsid w:val="00EE2026"/>
    <w:rsid w:val="00EE21E4"/>
    <w:rsid w:val="00EE3BC0"/>
    <w:rsid w:val="00EE3D9F"/>
    <w:rsid w:val="00EE4366"/>
    <w:rsid w:val="00EE47D0"/>
    <w:rsid w:val="00EE4960"/>
    <w:rsid w:val="00EE4D2B"/>
    <w:rsid w:val="00EE4FE3"/>
    <w:rsid w:val="00EE59AF"/>
    <w:rsid w:val="00EE5CE3"/>
    <w:rsid w:val="00EE60C6"/>
    <w:rsid w:val="00EE65AF"/>
    <w:rsid w:val="00EE6D8D"/>
    <w:rsid w:val="00EF00FB"/>
    <w:rsid w:val="00EF11CC"/>
    <w:rsid w:val="00EF1486"/>
    <w:rsid w:val="00EF1515"/>
    <w:rsid w:val="00EF2101"/>
    <w:rsid w:val="00EF28BA"/>
    <w:rsid w:val="00EF2C0D"/>
    <w:rsid w:val="00EF2E3E"/>
    <w:rsid w:val="00EF3922"/>
    <w:rsid w:val="00EF3927"/>
    <w:rsid w:val="00EF3B71"/>
    <w:rsid w:val="00EF3F22"/>
    <w:rsid w:val="00EF47A2"/>
    <w:rsid w:val="00EF5B02"/>
    <w:rsid w:val="00EF6572"/>
    <w:rsid w:val="00EF758A"/>
    <w:rsid w:val="00F00219"/>
    <w:rsid w:val="00F012A3"/>
    <w:rsid w:val="00F0165C"/>
    <w:rsid w:val="00F018DA"/>
    <w:rsid w:val="00F06675"/>
    <w:rsid w:val="00F06CB0"/>
    <w:rsid w:val="00F074B3"/>
    <w:rsid w:val="00F07640"/>
    <w:rsid w:val="00F07E30"/>
    <w:rsid w:val="00F10323"/>
    <w:rsid w:val="00F10383"/>
    <w:rsid w:val="00F1117C"/>
    <w:rsid w:val="00F112B3"/>
    <w:rsid w:val="00F12713"/>
    <w:rsid w:val="00F1403C"/>
    <w:rsid w:val="00F14D4B"/>
    <w:rsid w:val="00F16D04"/>
    <w:rsid w:val="00F171EB"/>
    <w:rsid w:val="00F17351"/>
    <w:rsid w:val="00F20B9A"/>
    <w:rsid w:val="00F20D2C"/>
    <w:rsid w:val="00F215B7"/>
    <w:rsid w:val="00F22E42"/>
    <w:rsid w:val="00F241C7"/>
    <w:rsid w:val="00F24298"/>
    <w:rsid w:val="00F24D7B"/>
    <w:rsid w:val="00F254D8"/>
    <w:rsid w:val="00F2629D"/>
    <w:rsid w:val="00F26320"/>
    <w:rsid w:val="00F27487"/>
    <w:rsid w:val="00F27B29"/>
    <w:rsid w:val="00F30104"/>
    <w:rsid w:val="00F30957"/>
    <w:rsid w:val="00F31A8F"/>
    <w:rsid w:val="00F33204"/>
    <w:rsid w:val="00F33327"/>
    <w:rsid w:val="00F33653"/>
    <w:rsid w:val="00F34276"/>
    <w:rsid w:val="00F343CE"/>
    <w:rsid w:val="00F354B7"/>
    <w:rsid w:val="00F365A7"/>
    <w:rsid w:val="00F37AC4"/>
    <w:rsid w:val="00F40A35"/>
    <w:rsid w:val="00F41FCD"/>
    <w:rsid w:val="00F4255D"/>
    <w:rsid w:val="00F42C16"/>
    <w:rsid w:val="00F44BAD"/>
    <w:rsid w:val="00F44D51"/>
    <w:rsid w:val="00F45651"/>
    <w:rsid w:val="00F45D1F"/>
    <w:rsid w:val="00F464D4"/>
    <w:rsid w:val="00F47C63"/>
    <w:rsid w:val="00F51059"/>
    <w:rsid w:val="00F51E6D"/>
    <w:rsid w:val="00F52347"/>
    <w:rsid w:val="00F523AD"/>
    <w:rsid w:val="00F523F6"/>
    <w:rsid w:val="00F5291E"/>
    <w:rsid w:val="00F532CD"/>
    <w:rsid w:val="00F536CA"/>
    <w:rsid w:val="00F53DD7"/>
    <w:rsid w:val="00F549BA"/>
    <w:rsid w:val="00F54F55"/>
    <w:rsid w:val="00F5572D"/>
    <w:rsid w:val="00F56A8B"/>
    <w:rsid w:val="00F56DA5"/>
    <w:rsid w:val="00F600B0"/>
    <w:rsid w:val="00F60108"/>
    <w:rsid w:val="00F601AB"/>
    <w:rsid w:val="00F604E7"/>
    <w:rsid w:val="00F621D4"/>
    <w:rsid w:val="00F6428B"/>
    <w:rsid w:val="00F64334"/>
    <w:rsid w:val="00F645B0"/>
    <w:rsid w:val="00F6468F"/>
    <w:rsid w:val="00F65321"/>
    <w:rsid w:val="00F66764"/>
    <w:rsid w:val="00F66827"/>
    <w:rsid w:val="00F674D2"/>
    <w:rsid w:val="00F70290"/>
    <w:rsid w:val="00F7041E"/>
    <w:rsid w:val="00F7047F"/>
    <w:rsid w:val="00F72511"/>
    <w:rsid w:val="00F73501"/>
    <w:rsid w:val="00F73CEB"/>
    <w:rsid w:val="00F74255"/>
    <w:rsid w:val="00F743FD"/>
    <w:rsid w:val="00F75100"/>
    <w:rsid w:val="00F76B2C"/>
    <w:rsid w:val="00F76DB5"/>
    <w:rsid w:val="00F7779B"/>
    <w:rsid w:val="00F777B1"/>
    <w:rsid w:val="00F803D9"/>
    <w:rsid w:val="00F8141A"/>
    <w:rsid w:val="00F81922"/>
    <w:rsid w:val="00F81A8C"/>
    <w:rsid w:val="00F81D25"/>
    <w:rsid w:val="00F8245E"/>
    <w:rsid w:val="00F827D7"/>
    <w:rsid w:val="00F837BD"/>
    <w:rsid w:val="00F839AC"/>
    <w:rsid w:val="00F83E6E"/>
    <w:rsid w:val="00F84286"/>
    <w:rsid w:val="00F85C3D"/>
    <w:rsid w:val="00F90211"/>
    <w:rsid w:val="00F9030F"/>
    <w:rsid w:val="00F90985"/>
    <w:rsid w:val="00F90C0C"/>
    <w:rsid w:val="00F90D11"/>
    <w:rsid w:val="00F91173"/>
    <w:rsid w:val="00F913AA"/>
    <w:rsid w:val="00F91425"/>
    <w:rsid w:val="00F91D2A"/>
    <w:rsid w:val="00F93EB2"/>
    <w:rsid w:val="00F947D0"/>
    <w:rsid w:val="00F95548"/>
    <w:rsid w:val="00F95CE4"/>
    <w:rsid w:val="00F95E14"/>
    <w:rsid w:val="00F9758E"/>
    <w:rsid w:val="00F9772D"/>
    <w:rsid w:val="00FA0850"/>
    <w:rsid w:val="00FA22FC"/>
    <w:rsid w:val="00FA2811"/>
    <w:rsid w:val="00FA2DA3"/>
    <w:rsid w:val="00FA3134"/>
    <w:rsid w:val="00FA40C4"/>
    <w:rsid w:val="00FA5155"/>
    <w:rsid w:val="00FA5FBD"/>
    <w:rsid w:val="00FA645E"/>
    <w:rsid w:val="00FA6523"/>
    <w:rsid w:val="00FA74F5"/>
    <w:rsid w:val="00FA7597"/>
    <w:rsid w:val="00FA7A89"/>
    <w:rsid w:val="00FB15C1"/>
    <w:rsid w:val="00FB1F68"/>
    <w:rsid w:val="00FB21F2"/>
    <w:rsid w:val="00FB2239"/>
    <w:rsid w:val="00FB26B6"/>
    <w:rsid w:val="00FB2D99"/>
    <w:rsid w:val="00FB44B1"/>
    <w:rsid w:val="00FB53F8"/>
    <w:rsid w:val="00FB7353"/>
    <w:rsid w:val="00FC0202"/>
    <w:rsid w:val="00FC026C"/>
    <w:rsid w:val="00FC0451"/>
    <w:rsid w:val="00FC0539"/>
    <w:rsid w:val="00FC1256"/>
    <w:rsid w:val="00FC163F"/>
    <w:rsid w:val="00FC17A2"/>
    <w:rsid w:val="00FC1836"/>
    <w:rsid w:val="00FC1837"/>
    <w:rsid w:val="00FC3404"/>
    <w:rsid w:val="00FC3C9F"/>
    <w:rsid w:val="00FC3E30"/>
    <w:rsid w:val="00FC44CB"/>
    <w:rsid w:val="00FC5034"/>
    <w:rsid w:val="00FC6A57"/>
    <w:rsid w:val="00FC70D3"/>
    <w:rsid w:val="00FC717A"/>
    <w:rsid w:val="00FC73EB"/>
    <w:rsid w:val="00FC7737"/>
    <w:rsid w:val="00FD06CE"/>
    <w:rsid w:val="00FD1299"/>
    <w:rsid w:val="00FD30C8"/>
    <w:rsid w:val="00FD32E7"/>
    <w:rsid w:val="00FD3EE2"/>
    <w:rsid w:val="00FD4950"/>
    <w:rsid w:val="00FD53F1"/>
    <w:rsid w:val="00FD6FDE"/>
    <w:rsid w:val="00FD7872"/>
    <w:rsid w:val="00FE002C"/>
    <w:rsid w:val="00FE0211"/>
    <w:rsid w:val="00FE0404"/>
    <w:rsid w:val="00FE087B"/>
    <w:rsid w:val="00FE0F6B"/>
    <w:rsid w:val="00FE2131"/>
    <w:rsid w:val="00FE2E26"/>
    <w:rsid w:val="00FE356B"/>
    <w:rsid w:val="00FE3EA4"/>
    <w:rsid w:val="00FE4439"/>
    <w:rsid w:val="00FE472A"/>
    <w:rsid w:val="00FE4C1C"/>
    <w:rsid w:val="00FE54D2"/>
    <w:rsid w:val="00FE551F"/>
    <w:rsid w:val="00FE5AF2"/>
    <w:rsid w:val="00FE67AD"/>
    <w:rsid w:val="00FE7847"/>
    <w:rsid w:val="00FF0902"/>
    <w:rsid w:val="00FF10A5"/>
    <w:rsid w:val="00FF1545"/>
    <w:rsid w:val="00FF4065"/>
    <w:rsid w:val="00FF449B"/>
    <w:rsid w:val="00FF47DA"/>
    <w:rsid w:val="00FF51D4"/>
    <w:rsid w:val="00FF5E5C"/>
    <w:rsid w:val="00FF65A0"/>
    <w:rsid w:val="00FF6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F457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D0C"/>
    <w:rPr>
      <w:rFonts w:ascii="Arial" w:hAnsi="Arial"/>
      <w:color w:val="404040" w:themeColor="text1" w:themeTint="BF"/>
      <w:sz w:val="22"/>
      <w:szCs w:val="24"/>
      <w:lang w:eastAsia="en-US"/>
    </w:rPr>
  </w:style>
  <w:style w:type="paragraph" w:styleId="Heading1">
    <w:name w:val="heading 1"/>
    <w:basedOn w:val="Normal"/>
    <w:next w:val="Normal"/>
    <w:link w:val="Heading1Char"/>
    <w:uiPriority w:val="9"/>
    <w:qFormat/>
    <w:rsid w:val="00B354A6"/>
    <w:pPr>
      <w:keepNext/>
      <w:keepLines/>
      <w:spacing w:before="240"/>
      <w:outlineLvl w:val="0"/>
    </w:pPr>
    <w:rPr>
      <w:rFonts w:eastAsiaTheme="majorEastAsia" w:cs="Arial"/>
      <w:b/>
      <w:bCs/>
      <w:color w:val="000000"/>
      <w:sz w:val="36"/>
      <w:szCs w:val="36"/>
    </w:rPr>
  </w:style>
  <w:style w:type="paragraph" w:styleId="Heading2">
    <w:name w:val="heading 2"/>
    <w:basedOn w:val="Normal"/>
    <w:next w:val="Normal"/>
    <w:link w:val="Heading2Char"/>
    <w:unhideWhenUsed/>
    <w:qFormat/>
    <w:rsid w:val="00AD685C"/>
    <w:pPr>
      <w:keepNext/>
      <w:keepLines/>
      <w:spacing w:before="40"/>
      <w:outlineLvl w:val="1"/>
    </w:pPr>
    <w:rPr>
      <w:rFonts w:eastAsiaTheme="majorEastAsia" w:cs="Arial"/>
      <w:b/>
      <w:caps/>
      <w:color w:val="FFFFFF" w:themeColor="background1"/>
      <w:sz w:val="28"/>
      <w:szCs w:val="28"/>
      <w:lang w:val="en-US"/>
    </w:rPr>
  </w:style>
  <w:style w:type="paragraph" w:styleId="Heading3">
    <w:name w:val="heading 3"/>
    <w:basedOn w:val="Normal"/>
    <w:next w:val="Normal"/>
    <w:link w:val="Heading3Char"/>
    <w:uiPriority w:val="9"/>
    <w:unhideWhenUsed/>
    <w:qFormat/>
    <w:rsid w:val="00AD685C"/>
    <w:pPr>
      <w:keepNext/>
      <w:keepLines/>
      <w:spacing w:before="40"/>
      <w:outlineLvl w:val="2"/>
    </w:pPr>
    <w:rPr>
      <w:rFonts w:eastAsiaTheme="majorEastAsia" w:cs="Arial"/>
      <w:b/>
      <w:caps/>
      <w:color w:val="000000"/>
      <w:szCs w:val="22"/>
      <w:lang w:val="en-US"/>
    </w:rPr>
  </w:style>
  <w:style w:type="paragraph" w:styleId="Heading4">
    <w:name w:val="heading 4"/>
    <w:basedOn w:val="Normal"/>
    <w:next w:val="Normal"/>
    <w:link w:val="Heading4Char"/>
    <w:semiHidden/>
    <w:unhideWhenUsed/>
    <w:qFormat/>
    <w:rsid w:val="00851D78"/>
    <w:pPr>
      <w:keepNext/>
      <w:tabs>
        <w:tab w:val="num" w:pos="2880"/>
      </w:tabs>
      <w:spacing w:before="240" w:after="60"/>
      <w:ind w:left="2880" w:hanging="720"/>
      <w:outlineLvl w:val="3"/>
    </w:pPr>
    <w:rPr>
      <w:rFonts w:asciiTheme="minorHAnsi" w:eastAsiaTheme="minorEastAsia" w:hAnsiTheme="minorHAnsi" w:cstheme="minorBidi"/>
      <w:b/>
      <w:bCs/>
      <w:color w:val="auto"/>
      <w:sz w:val="28"/>
      <w:szCs w:val="28"/>
      <w:lang w:val="en-US"/>
    </w:rPr>
  </w:style>
  <w:style w:type="paragraph" w:styleId="Heading5">
    <w:name w:val="heading 5"/>
    <w:aliases w:val="s"/>
    <w:basedOn w:val="Normal"/>
    <w:next w:val="Normal"/>
    <w:link w:val="Heading5Char"/>
    <w:semiHidden/>
    <w:unhideWhenUsed/>
    <w:qFormat/>
    <w:rsid w:val="00851D78"/>
    <w:pPr>
      <w:tabs>
        <w:tab w:val="num" w:pos="3600"/>
      </w:tabs>
      <w:spacing w:before="240" w:after="60"/>
      <w:ind w:left="3600" w:hanging="720"/>
      <w:outlineLvl w:val="4"/>
    </w:pPr>
    <w:rPr>
      <w:rFonts w:asciiTheme="minorHAnsi" w:eastAsiaTheme="minorEastAsia" w:hAnsiTheme="minorHAnsi" w:cstheme="minorBidi"/>
      <w:b/>
      <w:bCs/>
      <w:i/>
      <w:iCs/>
      <w:color w:val="auto"/>
      <w:sz w:val="26"/>
      <w:szCs w:val="26"/>
      <w:lang w:val="en-US"/>
    </w:rPr>
  </w:style>
  <w:style w:type="paragraph" w:styleId="Heading6">
    <w:name w:val="heading 6"/>
    <w:basedOn w:val="Normal"/>
    <w:next w:val="Normal"/>
    <w:link w:val="Heading6Char"/>
    <w:qFormat/>
    <w:rsid w:val="00851D78"/>
    <w:pPr>
      <w:tabs>
        <w:tab w:val="num" w:pos="4320"/>
      </w:tabs>
      <w:spacing w:before="240" w:after="60"/>
      <w:ind w:left="4320" w:hanging="720"/>
      <w:outlineLvl w:val="5"/>
    </w:pPr>
    <w:rPr>
      <w:rFonts w:ascii="Times New Roman" w:eastAsia="Times New Roman" w:hAnsi="Times New Roman"/>
      <w:b/>
      <w:bCs/>
      <w:color w:val="auto"/>
      <w:szCs w:val="22"/>
      <w:lang w:val="en-US"/>
    </w:rPr>
  </w:style>
  <w:style w:type="paragraph" w:styleId="Heading7">
    <w:name w:val="heading 7"/>
    <w:basedOn w:val="Normal"/>
    <w:next w:val="Normal"/>
    <w:link w:val="Heading7Char"/>
    <w:uiPriority w:val="9"/>
    <w:semiHidden/>
    <w:unhideWhenUsed/>
    <w:qFormat/>
    <w:rsid w:val="00851D78"/>
    <w:pPr>
      <w:tabs>
        <w:tab w:val="num" w:pos="5040"/>
      </w:tabs>
      <w:spacing w:before="240" w:after="60"/>
      <w:ind w:left="5040" w:hanging="720"/>
      <w:outlineLvl w:val="6"/>
    </w:pPr>
    <w:rPr>
      <w:rFonts w:asciiTheme="minorHAnsi" w:eastAsiaTheme="minorEastAsia" w:hAnsiTheme="minorHAnsi" w:cstheme="minorBidi"/>
      <w:color w:val="auto"/>
      <w:sz w:val="24"/>
      <w:lang w:val="en-US"/>
    </w:rPr>
  </w:style>
  <w:style w:type="paragraph" w:styleId="Heading8">
    <w:name w:val="heading 8"/>
    <w:basedOn w:val="Normal"/>
    <w:next w:val="Normal"/>
    <w:link w:val="Heading8Char"/>
    <w:uiPriority w:val="9"/>
    <w:semiHidden/>
    <w:unhideWhenUsed/>
    <w:qFormat/>
    <w:rsid w:val="00851D78"/>
    <w:pPr>
      <w:tabs>
        <w:tab w:val="num" w:pos="5760"/>
      </w:tabs>
      <w:spacing w:before="240" w:after="60"/>
      <w:ind w:left="5760" w:hanging="720"/>
      <w:outlineLvl w:val="7"/>
    </w:pPr>
    <w:rPr>
      <w:rFonts w:asciiTheme="minorHAnsi" w:eastAsiaTheme="minorEastAsia" w:hAnsiTheme="minorHAnsi" w:cstheme="minorBidi"/>
      <w:i/>
      <w:iCs/>
      <w:color w:val="auto"/>
      <w:sz w:val="24"/>
      <w:lang w:val="en-US"/>
    </w:rPr>
  </w:style>
  <w:style w:type="paragraph" w:styleId="Heading9">
    <w:name w:val="heading 9"/>
    <w:basedOn w:val="Normal"/>
    <w:next w:val="Normal"/>
    <w:link w:val="Heading9Char"/>
    <w:uiPriority w:val="9"/>
    <w:semiHidden/>
    <w:unhideWhenUsed/>
    <w:qFormat/>
    <w:rsid w:val="00851D78"/>
    <w:pPr>
      <w:tabs>
        <w:tab w:val="num" w:pos="6480"/>
      </w:tabs>
      <w:spacing w:before="240" w:after="60"/>
      <w:ind w:left="6480" w:hanging="720"/>
      <w:outlineLvl w:val="8"/>
    </w:pPr>
    <w:rPr>
      <w:rFonts w:asciiTheme="majorHAnsi" w:eastAsiaTheme="majorEastAsia" w:hAnsiTheme="majorHAnsi" w:cstheme="majorBidi"/>
      <w:color w:val="auto"/>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7E2"/>
    <w:pPr>
      <w:tabs>
        <w:tab w:val="center" w:pos="4513"/>
        <w:tab w:val="right" w:pos="9026"/>
      </w:tabs>
    </w:pPr>
  </w:style>
  <w:style w:type="character" w:customStyle="1" w:styleId="HeaderChar">
    <w:name w:val="Header Char"/>
    <w:basedOn w:val="DefaultParagraphFont"/>
    <w:link w:val="Header"/>
    <w:uiPriority w:val="99"/>
    <w:rsid w:val="009D17E2"/>
  </w:style>
  <w:style w:type="paragraph" w:styleId="Footer">
    <w:name w:val="footer"/>
    <w:basedOn w:val="Normal"/>
    <w:link w:val="FooterChar"/>
    <w:uiPriority w:val="99"/>
    <w:unhideWhenUsed/>
    <w:rsid w:val="009D17E2"/>
    <w:pPr>
      <w:tabs>
        <w:tab w:val="center" w:pos="4513"/>
        <w:tab w:val="right" w:pos="9026"/>
      </w:tabs>
    </w:pPr>
  </w:style>
  <w:style w:type="character" w:customStyle="1" w:styleId="FooterChar">
    <w:name w:val="Footer Char"/>
    <w:basedOn w:val="DefaultParagraphFont"/>
    <w:link w:val="Footer"/>
    <w:uiPriority w:val="99"/>
    <w:rsid w:val="009D17E2"/>
  </w:style>
  <w:style w:type="character" w:styleId="PageNumber">
    <w:name w:val="page number"/>
    <w:basedOn w:val="DefaultParagraphFont"/>
    <w:uiPriority w:val="99"/>
    <w:semiHidden/>
    <w:unhideWhenUsed/>
    <w:rsid w:val="009D2113"/>
  </w:style>
  <w:style w:type="paragraph" w:styleId="NoSpacing">
    <w:name w:val="No Spacing"/>
    <w:uiPriority w:val="1"/>
    <w:qFormat/>
    <w:rsid w:val="002617E2"/>
    <w:rPr>
      <w:sz w:val="24"/>
      <w:szCs w:val="24"/>
      <w:lang w:eastAsia="en-US"/>
    </w:rPr>
  </w:style>
  <w:style w:type="character" w:customStyle="1" w:styleId="Heading1Char">
    <w:name w:val="Heading 1 Char"/>
    <w:basedOn w:val="DefaultParagraphFont"/>
    <w:link w:val="Heading1"/>
    <w:uiPriority w:val="9"/>
    <w:rsid w:val="00B354A6"/>
    <w:rPr>
      <w:rFonts w:ascii="Arial" w:eastAsiaTheme="majorEastAsia" w:hAnsi="Arial" w:cs="Arial"/>
      <w:b/>
      <w:bCs/>
      <w:color w:val="000000"/>
      <w:sz w:val="36"/>
      <w:szCs w:val="36"/>
      <w:lang w:eastAsia="en-US"/>
    </w:rPr>
  </w:style>
  <w:style w:type="character" w:customStyle="1" w:styleId="Heading2Char">
    <w:name w:val="Heading 2 Char"/>
    <w:basedOn w:val="DefaultParagraphFont"/>
    <w:link w:val="Heading2"/>
    <w:uiPriority w:val="9"/>
    <w:rsid w:val="00AD685C"/>
    <w:rPr>
      <w:rFonts w:ascii="Arial" w:eastAsiaTheme="majorEastAsia" w:hAnsi="Arial" w:cs="Arial"/>
      <w:b/>
      <w:caps/>
      <w:color w:val="FFFFFF" w:themeColor="background1"/>
      <w:sz w:val="28"/>
      <w:szCs w:val="28"/>
      <w:lang w:val="en-US" w:eastAsia="en-US"/>
    </w:rPr>
  </w:style>
  <w:style w:type="character" w:customStyle="1" w:styleId="Heading3Char">
    <w:name w:val="Heading 3 Char"/>
    <w:basedOn w:val="DefaultParagraphFont"/>
    <w:link w:val="Heading3"/>
    <w:uiPriority w:val="9"/>
    <w:rsid w:val="00AD685C"/>
    <w:rPr>
      <w:rFonts w:ascii="Arial" w:eastAsiaTheme="majorEastAsia" w:hAnsi="Arial" w:cs="Arial"/>
      <w:b/>
      <w:caps/>
      <w:color w:val="000000"/>
      <w:sz w:val="22"/>
      <w:szCs w:val="22"/>
      <w:lang w:val="en-US" w:eastAsia="en-US"/>
    </w:rPr>
  </w:style>
  <w:style w:type="table" w:styleId="TableGrid">
    <w:name w:val="Table Grid"/>
    <w:basedOn w:val="TableNormal"/>
    <w:uiPriority w:val="39"/>
    <w:rsid w:val="00A55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51D78"/>
    <w:rPr>
      <w:rFonts w:asciiTheme="minorHAnsi" w:eastAsiaTheme="minorEastAsia" w:hAnsiTheme="minorHAnsi" w:cstheme="minorBidi"/>
      <w:b/>
      <w:bCs/>
      <w:sz w:val="28"/>
      <w:szCs w:val="28"/>
      <w:lang w:val="en-US" w:eastAsia="en-US"/>
    </w:rPr>
  </w:style>
  <w:style w:type="character" w:customStyle="1" w:styleId="Heading5Char">
    <w:name w:val="Heading 5 Char"/>
    <w:aliases w:val="s Char"/>
    <w:basedOn w:val="DefaultParagraphFont"/>
    <w:link w:val="Heading5"/>
    <w:semiHidden/>
    <w:rsid w:val="00851D78"/>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rsid w:val="00851D78"/>
    <w:rPr>
      <w:rFonts w:ascii="Times New Roman" w:eastAsia="Times New Roman" w:hAnsi="Times New Roman"/>
      <w:b/>
      <w:bCs/>
      <w:sz w:val="22"/>
      <w:szCs w:val="22"/>
      <w:lang w:val="en-US" w:eastAsia="en-US"/>
    </w:rPr>
  </w:style>
  <w:style w:type="character" w:customStyle="1" w:styleId="Heading7Char">
    <w:name w:val="Heading 7 Char"/>
    <w:basedOn w:val="DefaultParagraphFont"/>
    <w:link w:val="Heading7"/>
    <w:uiPriority w:val="9"/>
    <w:semiHidden/>
    <w:rsid w:val="00851D78"/>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851D78"/>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851D78"/>
    <w:rPr>
      <w:rFonts w:asciiTheme="majorHAnsi" w:eastAsiaTheme="majorEastAsia" w:hAnsiTheme="majorHAnsi" w:cstheme="majorBidi"/>
      <w:sz w:val="22"/>
      <w:szCs w:val="22"/>
      <w:lang w:val="en-US" w:eastAsia="en-US"/>
    </w:rPr>
  </w:style>
  <w:style w:type="character" w:styleId="CommentReference">
    <w:name w:val="annotation reference"/>
    <w:basedOn w:val="DefaultParagraphFont"/>
    <w:uiPriority w:val="99"/>
    <w:semiHidden/>
    <w:unhideWhenUsed/>
    <w:rsid w:val="00851D78"/>
    <w:rPr>
      <w:sz w:val="16"/>
      <w:szCs w:val="16"/>
    </w:rPr>
  </w:style>
  <w:style w:type="paragraph" w:styleId="CommentText">
    <w:name w:val="annotation text"/>
    <w:basedOn w:val="Normal"/>
    <w:link w:val="CommentTextChar"/>
    <w:uiPriority w:val="99"/>
    <w:semiHidden/>
    <w:unhideWhenUsed/>
    <w:rsid w:val="00851D78"/>
    <w:rPr>
      <w:rFonts w:ascii="Times New Roman" w:eastAsia="Times New Roman" w:hAnsi="Times New Roman"/>
      <w:color w:val="auto"/>
      <w:sz w:val="20"/>
      <w:szCs w:val="20"/>
      <w:lang w:val="en-US"/>
    </w:rPr>
  </w:style>
  <w:style w:type="character" w:customStyle="1" w:styleId="CommentTextChar">
    <w:name w:val="Comment Text Char"/>
    <w:basedOn w:val="DefaultParagraphFont"/>
    <w:link w:val="CommentText"/>
    <w:uiPriority w:val="99"/>
    <w:semiHidden/>
    <w:rsid w:val="00851D78"/>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851D78"/>
    <w:rPr>
      <w:b/>
      <w:bCs/>
    </w:rPr>
  </w:style>
  <w:style w:type="character" w:customStyle="1" w:styleId="CommentSubjectChar">
    <w:name w:val="Comment Subject Char"/>
    <w:basedOn w:val="CommentTextChar"/>
    <w:link w:val="CommentSubject"/>
    <w:uiPriority w:val="99"/>
    <w:semiHidden/>
    <w:rsid w:val="00851D78"/>
    <w:rPr>
      <w:rFonts w:ascii="Times New Roman" w:eastAsia="Times New Roman" w:hAnsi="Times New Roman"/>
      <w:b/>
      <w:bCs/>
      <w:lang w:val="en-US" w:eastAsia="en-US"/>
    </w:rPr>
  </w:style>
  <w:style w:type="paragraph" w:styleId="BalloonText">
    <w:name w:val="Balloon Text"/>
    <w:basedOn w:val="Normal"/>
    <w:link w:val="BalloonTextChar"/>
    <w:uiPriority w:val="99"/>
    <w:semiHidden/>
    <w:unhideWhenUsed/>
    <w:rsid w:val="00851D78"/>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semiHidden/>
    <w:rsid w:val="00851D78"/>
    <w:rPr>
      <w:rFonts w:ascii="Tahoma" w:eastAsia="Times New Roman" w:hAnsi="Tahoma" w:cs="Tahoma"/>
      <w:sz w:val="16"/>
      <w:szCs w:val="16"/>
      <w:lang w:val="en-US" w:eastAsia="en-US"/>
    </w:rPr>
  </w:style>
  <w:style w:type="character" w:customStyle="1" w:styleId="fontstyle01">
    <w:name w:val="fontstyle01"/>
    <w:basedOn w:val="DefaultParagraphFont"/>
    <w:rsid w:val="00851D78"/>
    <w:rPr>
      <w:rFonts w:ascii="ArialMT" w:hAnsi="ArialMT" w:hint="default"/>
      <w:b w:val="0"/>
      <w:bCs w:val="0"/>
      <w:i w:val="0"/>
      <w:iCs w:val="0"/>
      <w:color w:val="000000"/>
      <w:sz w:val="22"/>
      <w:szCs w:val="22"/>
    </w:rPr>
  </w:style>
  <w:style w:type="character" w:customStyle="1" w:styleId="fontstyle21">
    <w:name w:val="fontstyle21"/>
    <w:basedOn w:val="DefaultParagraphFont"/>
    <w:rsid w:val="00851D78"/>
    <w:rPr>
      <w:rFonts w:ascii="Times" w:hAnsi="Times" w:hint="default"/>
      <w:b w:val="0"/>
      <w:bCs w:val="0"/>
      <w:i w:val="0"/>
      <w:iCs w:val="0"/>
      <w:color w:val="000000"/>
      <w:sz w:val="18"/>
      <w:szCs w:val="18"/>
    </w:rPr>
  </w:style>
  <w:style w:type="paragraph" w:styleId="Revision">
    <w:name w:val="Revision"/>
    <w:hidden/>
    <w:uiPriority w:val="99"/>
    <w:semiHidden/>
    <w:rsid w:val="00851D78"/>
    <w:rPr>
      <w:rFonts w:ascii="Times New Roman" w:eastAsia="Times New Roman" w:hAnsi="Times New Roman"/>
      <w:lang w:val="en-US" w:eastAsia="en-US"/>
    </w:rPr>
  </w:style>
  <w:style w:type="character" w:customStyle="1" w:styleId="fontstyle31">
    <w:name w:val="fontstyle31"/>
    <w:basedOn w:val="DefaultParagraphFont"/>
    <w:rsid w:val="00851D78"/>
    <w:rPr>
      <w:rFonts w:ascii="Arial" w:hAnsi="Arial" w:cs="Arial" w:hint="default"/>
      <w:b/>
      <w:bCs/>
      <w:i w:val="0"/>
      <w:iCs w:val="0"/>
      <w:color w:val="000000"/>
      <w:sz w:val="22"/>
      <w:szCs w:val="22"/>
    </w:rPr>
  </w:style>
  <w:style w:type="paragraph" w:styleId="ListParagraph">
    <w:name w:val="List Paragraph"/>
    <w:basedOn w:val="Normal"/>
    <w:uiPriority w:val="34"/>
    <w:qFormat/>
    <w:rsid w:val="00851D78"/>
    <w:pPr>
      <w:spacing w:after="160" w:line="259" w:lineRule="auto"/>
      <w:ind w:left="720"/>
      <w:contextualSpacing/>
    </w:pPr>
    <w:rPr>
      <w:rFonts w:cs="Arial"/>
      <w:color w:val="auto"/>
      <w:sz w:val="24"/>
      <w:lang w:val="en-ZA"/>
    </w:rPr>
  </w:style>
  <w:style w:type="paragraph" w:customStyle="1" w:styleId="TableParagraph">
    <w:name w:val="Table Paragraph"/>
    <w:basedOn w:val="Normal"/>
    <w:uiPriority w:val="1"/>
    <w:qFormat/>
    <w:rsid w:val="00851D78"/>
    <w:pPr>
      <w:widowControl w:val="0"/>
    </w:pPr>
    <w:rPr>
      <w:rFonts w:asciiTheme="minorHAnsi" w:eastAsiaTheme="minorHAnsi" w:hAnsiTheme="minorHAnsi" w:cstheme="minorBidi"/>
      <w:color w:val="auto"/>
      <w:szCs w:val="22"/>
      <w:lang w:val="en-US"/>
    </w:rPr>
  </w:style>
  <w:style w:type="paragraph" w:styleId="BodyText">
    <w:name w:val="Body Text"/>
    <w:basedOn w:val="Normal"/>
    <w:link w:val="BodyTextChar"/>
    <w:uiPriority w:val="99"/>
    <w:unhideWhenUsed/>
    <w:rsid w:val="00851D78"/>
    <w:pPr>
      <w:spacing w:after="120"/>
    </w:pPr>
    <w:rPr>
      <w:rFonts w:ascii="Times New Roman" w:eastAsia="Times New Roman" w:hAnsi="Times New Roman"/>
      <w:color w:val="auto"/>
      <w:sz w:val="20"/>
      <w:szCs w:val="20"/>
      <w:lang w:val="en-US"/>
    </w:rPr>
  </w:style>
  <w:style w:type="character" w:customStyle="1" w:styleId="BodyTextChar">
    <w:name w:val="Body Text Char"/>
    <w:basedOn w:val="DefaultParagraphFont"/>
    <w:link w:val="BodyText"/>
    <w:uiPriority w:val="99"/>
    <w:rsid w:val="00851D78"/>
    <w:rPr>
      <w:rFonts w:ascii="Times New Roman" w:eastAsia="Times New Roman" w:hAnsi="Times New Roman"/>
      <w:lang w:val="en-US" w:eastAsia="en-US"/>
    </w:rPr>
  </w:style>
  <w:style w:type="paragraph" w:customStyle="1" w:styleId="Default">
    <w:name w:val="Default"/>
    <w:rsid w:val="003A0027"/>
    <w:pPr>
      <w:autoSpaceDE w:val="0"/>
      <w:autoSpaceDN w:val="0"/>
      <w:adjustRightInd w:val="0"/>
    </w:pPr>
    <w:rPr>
      <w:rFonts w:ascii="Arial" w:hAnsi="Arial" w:cs="Arial"/>
      <w:color w:val="00000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0547504">
      <w:bodyDiv w:val="1"/>
      <w:marLeft w:val="0"/>
      <w:marRight w:val="0"/>
      <w:marTop w:val="0"/>
      <w:marBottom w:val="0"/>
      <w:divBdr>
        <w:top w:val="none" w:sz="0" w:space="0" w:color="auto"/>
        <w:left w:val="none" w:sz="0" w:space="0" w:color="auto"/>
        <w:bottom w:val="none" w:sz="0" w:space="0" w:color="auto"/>
        <w:right w:val="none" w:sz="0" w:space="0" w:color="auto"/>
      </w:divBdr>
    </w:div>
    <w:div w:id="1872302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C5D591F-D4BC-48E7-BD56-A22245145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2196</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Celestine Ngulube</dc:creator>
  <cp:keywords/>
  <dc:description/>
  <cp:lastModifiedBy>Tyson</cp:lastModifiedBy>
  <cp:revision>2</cp:revision>
  <cp:lastPrinted>2018-01-04T09:36:00Z</cp:lastPrinted>
  <dcterms:created xsi:type="dcterms:W3CDTF">2020-05-04T13:02:00Z</dcterms:created>
  <dcterms:modified xsi:type="dcterms:W3CDTF">2020-05-04T13:02:00Z</dcterms:modified>
</cp:coreProperties>
</file>